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B2987" w14:textId="007E2F88" w:rsidR="003B2750" w:rsidRPr="00560FF1" w:rsidRDefault="003B2750" w:rsidP="003B2750">
      <w:pPr>
        <w:spacing w:after="0"/>
        <w:rPr>
          <w:rStyle w:val="prewrap"/>
          <w:rFonts w:cs="Times New Roman"/>
          <w:b/>
          <w:sz w:val="22"/>
          <w:szCs w:val="20"/>
        </w:rPr>
      </w:pPr>
      <w:r w:rsidRPr="00560FF1">
        <w:rPr>
          <w:rStyle w:val="prewrap"/>
          <w:rFonts w:cs="Times New Roman"/>
          <w:b/>
          <w:sz w:val="22"/>
          <w:szCs w:val="20"/>
        </w:rPr>
        <w:t xml:space="preserve">Anotace </w:t>
      </w:r>
    </w:p>
    <w:p w14:paraId="1064E73A" w14:textId="77777777" w:rsidR="003B2750" w:rsidRDefault="003B2750" w:rsidP="003B2750">
      <w:pPr>
        <w:spacing w:after="0"/>
        <w:rPr>
          <w:rStyle w:val="prewrap"/>
          <w:rFonts w:cs="Times New Roman"/>
          <w:sz w:val="22"/>
          <w:szCs w:val="20"/>
        </w:rPr>
      </w:pPr>
    </w:p>
    <w:p w14:paraId="0A0764FB" w14:textId="1FBC96B7" w:rsidR="003B2750" w:rsidRPr="00C92CF2" w:rsidRDefault="003B2750" w:rsidP="003B2750">
      <w:pPr>
        <w:spacing w:after="0"/>
        <w:rPr>
          <w:rStyle w:val="prewrap"/>
          <w:rFonts w:cs="Times New Roman"/>
          <w:sz w:val="22"/>
          <w:szCs w:val="20"/>
        </w:rPr>
      </w:pPr>
      <w:r>
        <w:rPr>
          <w:rStyle w:val="prewrap"/>
          <w:rFonts w:cs="Times New Roman"/>
          <w:sz w:val="22"/>
          <w:szCs w:val="20"/>
        </w:rPr>
        <w:t xml:space="preserve">Artrotické postižení </w:t>
      </w:r>
      <w:r w:rsidRPr="00E92182">
        <w:rPr>
          <w:rStyle w:val="prewrap"/>
          <w:rFonts w:cs="Times New Roman"/>
          <w:sz w:val="22"/>
          <w:szCs w:val="20"/>
        </w:rPr>
        <w:t>kolenního kloubu je velmi častým onemocněním</w:t>
      </w:r>
      <w:r>
        <w:rPr>
          <w:rStyle w:val="prewrap"/>
          <w:rFonts w:cs="Times New Roman"/>
          <w:sz w:val="22"/>
          <w:szCs w:val="20"/>
        </w:rPr>
        <w:t>, indikovaným</w:t>
      </w:r>
      <w:r w:rsidRPr="00E92182">
        <w:rPr>
          <w:rStyle w:val="prewrap"/>
          <w:rFonts w:cs="Times New Roman"/>
          <w:sz w:val="22"/>
          <w:szCs w:val="20"/>
        </w:rPr>
        <w:t xml:space="preserve"> u stále většího počtu lidí. Existují dvě metody operativy, kterými je toto onemocnění běžně – </w:t>
      </w:r>
      <w:r w:rsidRPr="00E92182">
        <w:rPr>
          <w:rStyle w:val="prewrap"/>
          <w:rFonts w:cs="Times New Roman"/>
          <w:b/>
          <w:sz w:val="22"/>
          <w:szCs w:val="20"/>
        </w:rPr>
        <w:t>celosvětově shodně</w:t>
      </w:r>
      <w:r w:rsidRPr="00E92182">
        <w:rPr>
          <w:rStyle w:val="prewrap"/>
          <w:rFonts w:cs="Times New Roman"/>
          <w:sz w:val="22"/>
          <w:szCs w:val="20"/>
        </w:rPr>
        <w:t xml:space="preserve"> – řešeno</w:t>
      </w:r>
      <w:r>
        <w:rPr>
          <w:rStyle w:val="prewrap"/>
          <w:rFonts w:cs="Times New Roman"/>
          <w:sz w:val="22"/>
          <w:szCs w:val="20"/>
        </w:rPr>
        <w:t xml:space="preserve"> </w:t>
      </w:r>
      <w:r w:rsidRPr="00E92182">
        <w:rPr>
          <w:rStyle w:val="prewrap"/>
          <w:rFonts w:cs="Times New Roman"/>
          <w:sz w:val="22"/>
          <w:szCs w:val="20"/>
        </w:rPr>
        <w:t>(</w:t>
      </w:r>
      <w:proofErr w:type="gramStart"/>
      <w:r w:rsidRPr="00E92182">
        <w:rPr>
          <w:rStyle w:val="prewrap"/>
          <w:rFonts w:cs="Times New Roman"/>
          <w:sz w:val="22"/>
          <w:szCs w:val="20"/>
        </w:rPr>
        <w:t>HTO;UKA</w:t>
      </w:r>
      <w:proofErr w:type="gramEnd"/>
      <w:r w:rsidRPr="00E92182">
        <w:rPr>
          <w:rStyle w:val="prewrap"/>
          <w:rFonts w:cs="Times New Roman"/>
          <w:sz w:val="22"/>
          <w:szCs w:val="20"/>
        </w:rPr>
        <w:t>)</w:t>
      </w:r>
      <w:r>
        <w:rPr>
          <w:rStyle w:val="prewrap"/>
          <w:rFonts w:cs="Times New Roman"/>
          <w:sz w:val="22"/>
          <w:szCs w:val="20"/>
        </w:rPr>
        <w:t>. V klinické praxi jsou p</w:t>
      </w:r>
      <w:r w:rsidRPr="00C92CF2">
        <w:rPr>
          <w:rStyle w:val="prewrap"/>
          <w:rFonts w:cs="Times New Roman"/>
          <w:sz w:val="22"/>
          <w:szCs w:val="20"/>
        </w:rPr>
        <w:t xml:space="preserve">acienti </w:t>
      </w:r>
      <w:r>
        <w:rPr>
          <w:rStyle w:val="prewrap"/>
          <w:rFonts w:cs="Times New Roman"/>
          <w:sz w:val="22"/>
          <w:szCs w:val="20"/>
        </w:rPr>
        <w:t>po operativě</w:t>
      </w:r>
      <w:r w:rsidRPr="00C92CF2">
        <w:rPr>
          <w:rStyle w:val="prewrap"/>
          <w:rFonts w:cs="Times New Roman"/>
          <w:sz w:val="22"/>
          <w:szCs w:val="20"/>
        </w:rPr>
        <w:t xml:space="preserve"> sledováni se zam</w:t>
      </w:r>
      <w:r>
        <w:rPr>
          <w:rStyle w:val="prewrap"/>
          <w:rFonts w:cs="Times New Roman"/>
          <w:sz w:val="22"/>
          <w:szCs w:val="20"/>
        </w:rPr>
        <w:t>ěřením na vlastní kolenní kloub</w:t>
      </w:r>
      <w:r w:rsidRPr="00C92CF2">
        <w:rPr>
          <w:rStyle w:val="prewrap"/>
          <w:rFonts w:cs="Times New Roman"/>
          <w:sz w:val="22"/>
          <w:szCs w:val="20"/>
        </w:rPr>
        <w:t>,</w:t>
      </w:r>
      <w:r>
        <w:rPr>
          <w:rStyle w:val="prewrap"/>
          <w:rFonts w:cs="Times New Roman"/>
          <w:sz w:val="22"/>
          <w:szCs w:val="20"/>
        </w:rPr>
        <w:t xml:space="preserve"> kostní hojení a</w:t>
      </w:r>
      <w:r w:rsidRPr="00C92CF2">
        <w:rPr>
          <w:rStyle w:val="prewrap"/>
          <w:rFonts w:cs="Times New Roman"/>
          <w:sz w:val="22"/>
          <w:szCs w:val="20"/>
        </w:rPr>
        <w:t xml:space="preserve"> přih</w:t>
      </w:r>
      <w:r>
        <w:rPr>
          <w:rStyle w:val="prewrap"/>
          <w:rFonts w:cs="Times New Roman"/>
          <w:sz w:val="22"/>
          <w:szCs w:val="20"/>
        </w:rPr>
        <w:t>ojení implantátu. Stále však v </w:t>
      </w:r>
      <w:r w:rsidRPr="00C92CF2">
        <w:rPr>
          <w:rStyle w:val="prewrap"/>
          <w:rFonts w:cs="Times New Roman"/>
          <w:sz w:val="22"/>
          <w:szCs w:val="20"/>
        </w:rPr>
        <w:t>terapeutickém algoritmu chybí informace o normalizaci pohybového vzorce u jednotlivých metod</w:t>
      </w:r>
      <w:r>
        <w:rPr>
          <w:rStyle w:val="prewrap"/>
          <w:rFonts w:cs="Times New Roman"/>
          <w:sz w:val="22"/>
          <w:szCs w:val="20"/>
        </w:rPr>
        <w:t xml:space="preserve"> operativy</w:t>
      </w:r>
      <w:r w:rsidRPr="00C92CF2">
        <w:rPr>
          <w:rStyle w:val="prewrap"/>
          <w:rFonts w:cs="Times New Roman"/>
          <w:sz w:val="22"/>
          <w:szCs w:val="20"/>
        </w:rPr>
        <w:t>.</w:t>
      </w:r>
    </w:p>
    <w:p w14:paraId="58B99A8B" w14:textId="77777777" w:rsidR="003B2750" w:rsidRPr="00AF7530" w:rsidRDefault="003B2750" w:rsidP="003B2750">
      <w:pPr>
        <w:ind w:firstLine="708"/>
        <w:rPr>
          <w:rFonts w:cs="Times New Roman"/>
          <w:sz w:val="22"/>
          <w:szCs w:val="20"/>
        </w:rPr>
      </w:pPr>
      <w:r>
        <w:rPr>
          <w:rStyle w:val="prewrap"/>
          <w:rFonts w:cs="Times New Roman"/>
          <w:sz w:val="22"/>
          <w:szCs w:val="20"/>
        </w:rPr>
        <w:t xml:space="preserve">Projekt řeší chybějící pohled na průběh a míru normalizace dynamických a kinematických charakteristik lokomoce (v kontextu celého těla), </w:t>
      </w:r>
      <w:r w:rsidRPr="008151A0">
        <w:rPr>
          <w:rStyle w:val="prewrap"/>
          <w:rFonts w:cs="Times New Roman"/>
          <w:sz w:val="22"/>
          <w:szCs w:val="20"/>
        </w:rPr>
        <w:t>přesnou kvantifikaci patologických souhybů a asymetrických zatížení zejména osového skeletu, sp</w:t>
      </w:r>
      <w:r>
        <w:rPr>
          <w:rStyle w:val="prewrap"/>
          <w:rFonts w:cs="Times New Roman"/>
          <w:sz w:val="22"/>
          <w:szCs w:val="20"/>
        </w:rPr>
        <w:t xml:space="preserve">olu se subjektivním vnímáním u </w:t>
      </w:r>
      <w:proofErr w:type="gramStart"/>
      <w:r>
        <w:rPr>
          <w:rStyle w:val="prewrap"/>
          <w:rFonts w:cs="Times New Roman"/>
          <w:sz w:val="22"/>
          <w:szCs w:val="20"/>
        </w:rPr>
        <w:t>osob</w:t>
      </w:r>
      <w:proofErr w:type="gramEnd"/>
      <w:r>
        <w:rPr>
          <w:rStyle w:val="prewrap"/>
          <w:rFonts w:cs="Times New Roman"/>
          <w:sz w:val="22"/>
          <w:szCs w:val="20"/>
        </w:rPr>
        <w:t xml:space="preserve"> které podstoupili jednu z operativ </w:t>
      </w:r>
      <w:r w:rsidRPr="00C92CF2">
        <w:rPr>
          <w:rStyle w:val="prewrap"/>
          <w:rFonts w:cs="Times New Roman"/>
          <w:sz w:val="22"/>
          <w:szCs w:val="20"/>
        </w:rPr>
        <w:t>v předoperačním (1x) a pooperačním stádiu (3x).</w:t>
      </w:r>
      <w:r>
        <w:rPr>
          <w:rStyle w:val="prewrap"/>
          <w:rFonts w:cs="Times New Roman"/>
          <w:sz w:val="22"/>
          <w:szCs w:val="20"/>
        </w:rPr>
        <w:t xml:space="preserve"> Studie</w:t>
      </w:r>
      <w:r w:rsidRPr="00AF7530">
        <w:rPr>
          <w:rStyle w:val="prewrap"/>
          <w:rFonts w:cs="Times New Roman"/>
          <w:sz w:val="22"/>
          <w:szCs w:val="20"/>
        </w:rPr>
        <w:t xml:space="preserve"> nabídne možnost nastavení </w:t>
      </w:r>
      <w:r w:rsidRPr="00AF7530">
        <w:rPr>
          <w:sz w:val="22"/>
        </w:rPr>
        <w:t xml:space="preserve">přesnější a </w:t>
      </w:r>
      <w:proofErr w:type="spellStart"/>
      <w:r w:rsidRPr="00AF7530">
        <w:rPr>
          <w:sz w:val="22"/>
        </w:rPr>
        <w:t>individualizovanější</w:t>
      </w:r>
      <w:proofErr w:type="spellEnd"/>
      <w:r w:rsidRPr="00AF7530">
        <w:rPr>
          <w:sz w:val="22"/>
        </w:rPr>
        <w:t xml:space="preserve"> fyzioterapie u jednotlivých operačních výkonů, zpřesnění indikačních kritérií při rozhodování o typu operačního řešení v závislosti na patologii předoperačních pohybových stereotypů.</w:t>
      </w:r>
      <w:r w:rsidRPr="00AF7530">
        <w:rPr>
          <w:rStyle w:val="prewrap"/>
          <w:rFonts w:cs="Times New Roman"/>
          <w:sz w:val="22"/>
          <w:szCs w:val="20"/>
        </w:rPr>
        <w:t xml:space="preserve"> </w:t>
      </w:r>
    </w:p>
    <w:p w14:paraId="636AAA86" w14:textId="77777777" w:rsidR="003B2750" w:rsidRDefault="003B2750" w:rsidP="003B2750">
      <w:pPr>
        <w:spacing w:after="0"/>
        <w:ind w:firstLine="708"/>
        <w:rPr>
          <w:rStyle w:val="prewrap"/>
          <w:rFonts w:cs="Times New Roman"/>
          <w:sz w:val="22"/>
          <w:szCs w:val="20"/>
        </w:rPr>
      </w:pPr>
    </w:p>
    <w:p w14:paraId="421C12D9" w14:textId="7B992364" w:rsidR="003B2750" w:rsidRDefault="003B2750"/>
    <w:p w14:paraId="3CEFB3D5" w14:textId="77777777" w:rsidR="003B2750" w:rsidRDefault="003B2750">
      <w:pPr>
        <w:jc w:val="left"/>
      </w:pPr>
      <w:r>
        <w:br w:type="page"/>
      </w:r>
    </w:p>
    <w:p w14:paraId="15B18871" w14:textId="0783A936" w:rsidR="003B2750" w:rsidRDefault="003B2750" w:rsidP="003B2750">
      <w:pPr>
        <w:pStyle w:val="Bezmezer"/>
        <w:rPr>
          <w:sz w:val="24"/>
        </w:rPr>
      </w:pPr>
      <w:r w:rsidRPr="00C92CF2">
        <w:rPr>
          <w:sz w:val="24"/>
        </w:rPr>
        <w:lastRenderedPageBreak/>
        <w:t>Cíl</w:t>
      </w:r>
      <w:r>
        <w:rPr>
          <w:sz w:val="24"/>
        </w:rPr>
        <w:t>e</w:t>
      </w:r>
      <w:r w:rsidRPr="00C92CF2">
        <w:rPr>
          <w:sz w:val="24"/>
        </w:rPr>
        <w:t xml:space="preserve"> projektu</w:t>
      </w:r>
      <w:r>
        <w:rPr>
          <w:sz w:val="24"/>
        </w:rPr>
        <w:t xml:space="preserve"> ĆJ </w:t>
      </w:r>
    </w:p>
    <w:p w14:paraId="56CC18B0" w14:textId="77777777" w:rsidR="003B2750" w:rsidRPr="00C92CF2" w:rsidRDefault="003B2750" w:rsidP="003B2750">
      <w:pPr>
        <w:pStyle w:val="Bezmezer"/>
        <w:rPr>
          <w:sz w:val="24"/>
        </w:rPr>
      </w:pPr>
    </w:p>
    <w:p w14:paraId="6EDBF645" w14:textId="77777777" w:rsidR="003B2750" w:rsidRPr="003233AF" w:rsidRDefault="003B2750" w:rsidP="003B2750">
      <w:pPr>
        <w:spacing w:after="0"/>
        <w:rPr>
          <w:rStyle w:val="prewrap"/>
          <w:sz w:val="22"/>
        </w:rPr>
      </w:pPr>
      <w:r>
        <w:rPr>
          <w:sz w:val="22"/>
        </w:rPr>
        <w:t>Cílem projektu je longitudinální sledování a analýza změn</w:t>
      </w:r>
      <w:r w:rsidRPr="00C92CF2">
        <w:rPr>
          <w:sz w:val="22"/>
        </w:rPr>
        <w:t xml:space="preserve"> </w:t>
      </w:r>
      <w:r>
        <w:rPr>
          <w:sz w:val="22"/>
        </w:rPr>
        <w:t>dynamických a kinematických charakteristik</w:t>
      </w:r>
      <w:r w:rsidRPr="008151A0">
        <w:rPr>
          <w:sz w:val="22"/>
        </w:rPr>
        <w:t xml:space="preserve">, </w:t>
      </w:r>
      <w:r w:rsidRPr="008151A0">
        <w:rPr>
          <w:rStyle w:val="prewrap"/>
          <w:rFonts w:cs="Times New Roman"/>
          <w:sz w:val="22"/>
          <w:szCs w:val="20"/>
        </w:rPr>
        <w:t>patologických souhybů a asymetrických zatížení</w:t>
      </w:r>
      <w:r w:rsidRPr="008151A0">
        <w:rPr>
          <w:sz w:val="22"/>
        </w:rPr>
        <w:t xml:space="preserve"> </w:t>
      </w:r>
      <w:r>
        <w:rPr>
          <w:sz w:val="22"/>
        </w:rPr>
        <w:t>segmentů těla u dvou souborů osob, kteří podstoupili operační</w:t>
      </w:r>
      <w:r w:rsidRPr="00C92CF2">
        <w:rPr>
          <w:sz w:val="22"/>
        </w:rPr>
        <w:t xml:space="preserve"> </w:t>
      </w:r>
      <w:r>
        <w:rPr>
          <w:sz w:val="22"/>
        </w:rPr>
        <w:t>ošetře</w:t>
      </w:r>
      <w:r w:rsidRPr="00C92CF2">
        <w:rPr>
          <w:sz w:val="22"/>
        </w:rPr>
        <w:t>ní degenerativního postižení kolenního kloubu</w:t>
      </w:r>
      <w:r>
        <w:rPr>
          <w:sz w:val="22"/>
        </w:rPr>
        <w:t xml:space="preserve"> formou </w:t>
      </w:r>
      <w:proofErr w:type="spellStart"/>
      <w:r w:rsidRPr="00C92CF2">
        <w:rPr>
          <w:sz w:val="22"/>
        </w:rPr>
        <w:t>valgizační</w:t>
      </w:r>
      <w:proofErr w:type="spellEnd"/>
      <w:r w:rsidRPr="00C92CF2">
        <w:rPr>
          <w:sz w:val="22"/>
        </w:rPr>
        <w:t xml:space="preserve"> osteotomie </w:t>
      </w:r>
      <w:proofErr w:type="spellStart"/>
      <w:r w:rsidRPr="00C92CF2">
        <w:rPr>
          <w:sz w:val="22"/>
        </w:rPr>
        <w:t>tibie</w:t>
      </w:r>
      <w:proofErr w:type="spellEnd"/>
      <w:r>
        <w:rPr>
          <w:sz w:val="22"/>
        </w:rPr>
        <w:t xml:space="preserve"> (HTO)</w:t>
      </w:r>
      <w:r w:rsidRPr="00BC268F">
        <w:rPr>
          <w:sz w:val="22"/>
        </w:rPr>
        <w:t xml:space="preserve"> </w:t>
      </w:r>
      <w:r>
        <w:rPr>
          <w:sz w:val="22"/>
        </w:rPr>
        <w:t xml:space="preserve">a </w:t>
      </w:r>
      <w:proofErr w:type="spellStart"/>
      <w:r w:rsidRPr="00C92CF2">
        <w:rPr>
          <w:sz w:val="22"/>
        </w:rPr>
        <w:t>unikompartmentální</w:t>
      </w:r>
      <w:proofErr w:type="spellEnd"/>
      <w:r w:rsidRPr="00C92CF2">
        <w:rPr>
          <w:sz w:val="22"/>
        </w:rPr>
        <w:t xml:space="preserve"> náhrady</w:t>
      </w:r>
      <w:r>
        <w:rPr>
          <w:sz w:val="22"/>
        </w:rPr>
        <w:t xml:space="preserve"> (UKA). Práce dále hodnotí a komparuje míru, rychlost normalizace</w:t>
      </w:r>
      <w:r>
        <w:rPr>
          <w:rStyle w:val="prewrap"/>
          <w:rFonts w:cs="Times New Roman"/>
          <w:sz w:val="22"/>
          <w:szCs w:val="20"/>
        </w:rPr>
        <w:t xml:space="preserve"> pohybového stereotypu jednotlivých operativ spolu se subjektivním vnímáním v porovnání se souborem zdravých osob.</w:t>
      </w:r>
    </w:p>
    <w:p w14:paraId="7C163917" w14:textId="4ECB1115" w:rsidR="003B2750" w:rsidRDefault="003B2750"/>
    <w:p w14:paraId="5F5B3D07" w14:textId="77777777" w:rsidR="003B2750" w:rsidRDefault="003B2750">
      <w:pPr>
        <w:jc w:val="left"/>
      </w:pPr>
      <w:r>
        <w:br w:type="page"/>
      </w:r>
    </w:p>
    <w:p w14:paraId="4DF7DE17" w14:textId="77777777" w:rsidR="003B2750" w:rsidRPr="008151A0" w:rsidRDefault="003B2750" w:rsidP="003B2750">
      <w:pPr>
        <w:pStyle w:val="Bezmezer"/>
        <w:rPr>
          <w:sz w:val="24"/>
        </w:rPr>
      </w:pPr>
      <w:r w:rsidRPr="008151A0">
        <w:rPr>
          <w:sz w:val="24"/>
        </w:rPr>
        <w:lastRenderedPageBreak/>
        <w:t>Shrnutí současného stavu odborných znalostí v daném čase</w:t>
      </w:r>
    </w:p>
    <w:p w14:paraId="390FEB3A" w14:textId="77777777" w:rsidR="003B2750" w:rsidRPr="00E92182" w:rsidRDefault="003B2750" w:rsidP="003B2750">
      <w:pPr>
        <w:spacing w:after="0" w:line="240" w:lineRule="auto"/>
        <w:rPr>
          <w:rStyle w:val="prewrap"/>
          <w:rFonts w:cs="Times New Roman"/>
          <w:b/>
          <w:sz w:val="22"/>
          <w:szCs w:val="20"/>
        </w:rPr>
      </w:pPr>
      <w:r w:rsidRPr="008151A0">
        <w:rPr>
          <w:rStyle w:val="prewrap"/>
          <w:rFonts w:cs="Times New Roman"/>
          <w:sz w:val="22"/>
          <w:szCs w:val="20"/>
        </w:rPr>
        <w:t xml:space="preserve">Artrotické postižení </w:t>
      </w:r>
      <w:r w:rsidRPr="008151A0">
        <w:rPr>
          <w:rFonts w:cs="Times New Roman"/>
          <w:sz w:val="22"/>
          <w:szCs w:val="20"/>
        </w:rPr>
        <w:t>chrupavek kolenního kloubu</w:t>
      </w:r>
      <w:r w:rsidRPr="008151A0">
        <w:rPr>
          <w:rStyle w:val="prewrap"/>
          <w:rFonts w:cs="Times New Roman"/>
          <w:sz w:val="22"/>
          <w:szCs w:val="20"/>
        </w:rPr>
        <w:t xml:space="preserve"> je častým onemocněním, které se u ortopedických pacientů objevuje jako jedna s nejčastějších lokalit artrózy jako takové. Tento typ degenerativního postižení je diagnostikován u stále většího počtu lidí – vlivem chronického přetěžování (sportovní aktivity), nadváhy či stavů po úrazech a také vlivem prodlužující se délky života. </w:t>
      </w:r>
      <w:r w:rsidRPr="00E92182">
        <w:rPr>
          <w:rStyle w:val="prewrap"/>
          <w:rFonts w:cs="Times New Roman"/>
          <w:sz w:val="22"/>
          <w:szCs w:val="20"/>
        </w:rPr>
        <w:t xml:space="preserve">Současně se toto postižení objevuje u mladších osob s vysokými nároky na zatížení pohybového </w:t>
      </w:r>
      <w:proofErr w:type="gramStart"/>
      <w:r w:rsidRPr="00E92182">
        <w:rPr>
          <w:rStyle w:val="prewrap"/>
          <w:rFonts w:cs="Times New Roman"/>
          <w:sz w:val="22"/>
          <w:szCs w:val="20"/>
        </w:rPr>
        <w:t>aparátu</w:t>
      </w:r>
      <w:proofErr w:type="gramEnd"/>
      <w:r w:rsidRPr="00E92182">
        <w:rPr>
          <w:rStyle w:val="prewrap"/>
          <w:rFonts w:cs="Times New Roman"/>
          <w:sz w:val="22"/>
          <w:szCs w:val="20"/>
        </w:rPr>
        <w:t xml:space="preserve"> a tudíž vyžadujících řešení, které jim dokáže navrátit původní pohybovou aktivitu a schopnost zátěže (1).</w:t>
      </w:r>
    </w:p>
    <w:p w14:paraId="32BFE5DD" w14:textId="77777777" w:rsidR="003B2750" w:rsidRPr="00E92182" w:rsidRDefault="003B2750" w:rsidP="003B2750">
      <w:pPr>
        <w:spacing w:after="0" w:line="240" w:lineRule="auto"/>
        <w:ind w:firstLine="708"/>
        <w:rPr>
          <w:rFonts w:cs="Times New Roman"/>
          <w:sz w:val="22"/>
          <w:szCs w:val="20"/>
        </w:rPr>
      </w:pPr>
      <w:r w:rsidRPr="00E92182">
        <w:rPr>
          <w:rStyle w:val="prewrap"/>
          <w:rFonts w:cs="Times New Roman"/>
          <w:sz w:val="22"/>
          <w:szCs w:val="20"/>
        </w:rPr>
        <w:t xml:space="preserve">Moderní medicína nabízí u středně pokročilých stádií </w:t>
      </w:r>
      <w:proofErr w:type="spellStart"/>
      <w:r w:rsidRPr="00E92182">
        <w:rPr>
          <w:rStyle w:val="prewrap"/>
          <w:rFonts w:cs="Times New Roman"/>
          <w:sz w:val="22"/>
          <w:szCs w:val="20"/>
        </w:rPr>
        <w:t>gonartrózy</w:t>
      </w:r>
      <w:proofErr w:type="spellEnd"/>
      <w:r w:rsidRPr="00E92182">
        <w:rPr>
          <w:rStyle w:val="prewrap"/>
          <w:rFonts w:cs="Times New Roman"/>
          <w:sz w:val="22"/>
          <w:szCs w:val="20"/>
        </w:rPr>
        <w:t xml:space="preserve"> dvě léčebné metody </w:t>
      </w:r>
      <w:r>
        <w:rPr>
          <w:rStyle w:val="prewrap"/>
          <w:rFonts w:cs="Times New Roman"/>
          <w:sz w:val="22"/>
          <w:szCs w:val="20"/>
        </w:rPr>
        <w:t xml:space="preserve">vykonávané </w:t>
      </w:r>
      <w:r w:rsidRPr="00E92182">
        <w:rPr>
          <w:rStyle w:val="prewrap"/>
          <w:rFonts w:cs="Times New Roman"/>
          <w:sz w:val="22"/>
          <w:szCs w:val="20"/>
        </w:rPr>
        <w:t xml:space="preserve">formou chirurgického zákroku: </w:t>
      </w:r>
      <w:proofErr w:type="spellStart"/>
      <w:r w:rsidRPr="00E92182">
        <w:rPr>
          <w:rFonts w:cs="Times New Roman"/>
          <w:sz w:val="22"/>
          <w:szCs w:val="20"/>
        </w:rPr>
        <w:t>valgizační</w:t>
      </w:r>
      <w:proofErr w:type="spellEnd"/>
      <w:r w:rsidRPr="00E92182">
        <w:rPr>
          <w:rFonts w:cs="Times New Roman"/>
          <w:sz w:val="22"/>
          <w:szCs w:val="20"/>
        </w:rPr>
        <w:t xml:space="preserve"> osteotomie </w:t>
      </w:r>
      <w:proofErr w:type="spellStart"/>
      <w:r w:rsidRPr="00E92182">
        <w:rPr>
          <w:rFonts w:cs="Times New Roman"/>
          <w:sz w:val="22"/>
          <w:szCs w:val="20"/>
        </w:rPr>
        <w:t>tibie</w:t>
      </w:r>
      <w:proofErr w:type="spellEnd"/>
      <w:r w:rsidRPr="00E92182">
        <w:rPr>
          <w:rFonts w:cs="Times New Roman"/>
          <w:sz w:val="22"/>
          <w:szCs w:val="20"/>
        </w:rPr>
        <w:t xml:space="preserve"> a </w:t>
      </w:r>
      <w:proofErr w:type="spellStart"/>
      <w:r w:rsidRPr="00E92182">
        <w:rPr>
          <w:rFonts w:cs="Times New Roman"/>
          <w:sz w:val="22"/>
          <w:szCs w:val="20"/>
        </w:rPr>
        <w:t>unikompartmentální</w:t>
      </w:r>
      <w:proofErr w:type="spellEnd"/>
      <w:r w:rsidRPr="00E92182">
        <w:rPr>
          <w:rFonts w:cs="Times New Roman"/>
          <w:sz w:val="22"/>
          <w:szCs w:val="20"/>
        </w:rPr>
        <w:t xml:space="preserve"> </w:t>
      </w:r>
      <w:proofErr w:type="spellStart"/>
      <w:r w:rsidRPr="00E92182">
        <w:rPr>
          <w:rFonts w:cs="Times New Roman"/>
          <w:sz w:val="22"/>
          <w:szCs w:val="20"/>
        </w:rPr>
        <w:t>endoprotetickou</w:t>
      </w:r>
      <w:proofErr w:type="spellEnd"/>
      <w:r w:rsidRPr="00E92182">
        <w:rPr>
          <w:rFonts w:cs="Times New Roman"/>
          <w:sz w:val="22"/>
          <w:szCs w:val="20"/>
        </w:rPr>
        <w:t xml:space="preserve"> náhradu. Metody se od sebe liší již vlastní filozofií přístupu k postiženému kloubu. V případě </w:t>
      </w:r>
      <w:proofErr w:type="spellStart"/>
      <w:r w:rsidRPr="00E92182">
        <w:rPr>
          <w:rFonts w:cs="Times New Roman"/>
          <w:sz w:val="22"/>
          <w:szCs w:val="20"/>
        </w:rPr>
        <w:t>valgizační</w:t>
      </w:r>
      <w:proofErr w:type="spellEnd"/>
      <w:r w:rsidRPr="00E92182">
        <w:rPr>
          <w:rFonts w:cs="Times New Roman"/>
          <w:sz w:val="22"/>
          <w:szCs w:val="20"/>
        </w:rPr>
        <w:t xml:space="preserve"> osteotomie </w:t>
      </w:r>
      <w:proofErr w:type="spellStart"/>
      <w:r w:rsidRPr="00E92182">
        <w:rPr>
          <w:rFonts w:cs="Times New Roman"/>
          <w:sz w:val="22"/>
          <w:szCs w:val="20"/>
        </w:rPr>
        <w:t>tibie</w:t>
      </w:r>
      <w:proofErr w:type="spellEnd"/>
      <w:r w:rsidRPr="00E92182">
        <w:rPr>
          <w:rFonts w:cs="Times New Roman"/>
          <w:sz w:val="22"/>
          <w:szCs w:val="20"/>
        </w:rPr>
        <w:t xml:space="preserve"> (HTO, </w:t>
      </w:r>
      <w:proofErr w:type="spellStart"/>
      <w:r w:rsidRPr="00E92182">
        <w:rPr>
          <w:rFonts w:cs="Times New Roman"/>
          <w:sz w:val="22"/>
          <w:szCs w:val="20"/>
        </w:rPr>
        <w:t>high</w:t>
      </w:r>
      <w:proofErr w:type="spellEnd"/>
      <w:r w:rsidRPr="00E92182">
        <w:rPr>
          <w:rFonts w:cs="Times New Roman"/>
          <w:sz w:val="22"/>
          <w:szCs w:val="20"/>
        </w:rPr>
        <w:t xml:space="preserve"> </w:t>
      </w:r>
      <w:proofErr w:type="spellStart"/>
      <w:r w:rsidRPr="00E92182">
        <w:rPr>
          <w:rFonts w:cs="Times New Roman"/>
          <w:sz w:val="22"/>
          <w:szCs w:val="20"/>
        </w:rPr>
        <w:t>tibial</w:t>
      </w:r>
      <w:proofErr w:type="spellEnd"/>
      <w:r w:rsidRPr="00E92182">
        <w:rPr>
          <w:rFonts w:cs="Times New Roman"/>
          <w:sz w:val="22"/>
          <w:szCs w:val="20"/>
        </w:rPr>
        <w:t xml:space="preserve"> </w:t>
      </w:r>
      <w:proofErr w:type="spellStart"/>
      <w:r w:rsidRPr="00E92182">
        <w:rPr>
          <w:rFonts w:cs="Times New Roman"/>
          <w:sz w:val="22"/>
          <w:szCs w:val="20"/>
        </w:rPr>
        <w:t>osteotomy</w:t>
      </w:r>
      <w:proofErr w:type="spellEnd"/>
      <w:r w:rsidRPr="00E92182">
        <w:rPr>
          <w:rFonts w:cs="Times New Roman"/>
          <w:sz w:val="22"/>
          <w:szCs w:val="20"/>
        </w:rPr>
        <w:t xml:space="preserve">) je principem změnit osu končetiny takovým způsobem, aby původně přetížená část kolenního kloubu (typicky mediální) byla odlehčena a zátěž se přenesla na zevní stranu kolene. Toho je dosaženo provedením osteotomie holenní kosti a jejím klínovitým otevřením s následným zajištěním </w:t>
      </w:r>
      <w:proofErr w:type="spellStart"/>
      <w:r w:rsidRPr="00E92182">
        <w:rPr>
          <w:rFonts w:cs="Times New Roman"/>
          <w:sz w:val="22"/>
          <w:szCs w:val="20"/>
        </w:rPr>
        <w:t>osteosyntesou</w:t>
      </w:r>
      <w:proofErr w:type="spellEnd"/>
      <w:r w:rsidRPr="00E92182">
        <w:rPr>
          <w:rFonts w:cs="Times New Roman"/>
          <w:sz w:val="22"/>
          <w:szCs w:val="20"/>
        </w:rPr>
        <w:t xml:space="preserve">, která zabezpečí zhojení holenní kosti v požadovaném postavení. Druhou metodou je náhrada části kolenního kloubu (typicky mediálního </w:t>
      </w:r>
      <w:proofErr w:type="spellStart"/>
      <w:r w:rsidRPr="00E92182">
        <w:rPr>
          <w:rFonts w:cs="Times New Roman"/>
          <w:sz w:val="22"/>
          <w:szCs w:val="20"/>
        </w:rPr>
        <w:t>kompartementu</w:t>
      </w:r>
      <w:proofErr w:type="spellEnd"/>
      <w:r w:rsidRPr="00E92182">
        <w:rPr>
          <w:rFonts w:cs="Times New Roman"/>
          <w:sz w:val="22"/>
          <w:szCs w:val="20"/>
        </w:rPr>
        <w:t xml:space="preserve">) </w:t>
      </w:r>
      <w:proofErr w:type="spellStart"/>
      <w:r w:rsidRPr="00E92182">
        <w:rPr>
          <w:rFonts w:cs="Times New Roman"/>
          <w:sz w:val="22"/>
          <w:szCs w:val="20"/>
        </w:rPr>
        <w:t>unikompartmentální</w:t>
      </w:r>
      <w:proofErr w:type="spellEnd"/>
      <w:r w:rsidRPr="00E92182">
        <w:rPr>
          <w:rFonts w:cs="Times New Roman"/>
          <w:sz w:val="22"/>
          <w:szCs w:val="20"/>
        </w:rPr>
        <w:t xml:space="preserve">, částečnou endoprotézou (UKA, </w:t>
      </w:r>
      <w:proofErr w:type="spellStart"/>
      <w:r w:rsidRPr="00E92182">
        <w:rPr>
          <w:rStyle w:val="st1"/>
          <w:rFonts w:cs="Arial"/>
          <w:sz w:val="22"/>
          <w:szCs w:val="20"/>
        </w:rPr>
        <w:t>unicompartmental</w:t>
      </w:r>
      <w:proofErr w:type="spellEnd"/>
      <w:r w:rsidRPr="00E92182">
        <w:rPr>
          <w:rStyle w:val="st1"/>
          <w:rFonts w:cs="Arial"/>
          <w:sz w:val="22"/>
          <w:szCs w:val="20"/>
        </w:rPr>
        <w:t xml:space="preserve"> </w:t>
      </w:r>
      <w:proofErr w:type="spellStart"/>
      <w:r w:rsidRPr="00E92182">
        <w:rPr>
          <w:rStyle w:val="Zdraznn"/>
          <w:rFonts w:cs="Arial"/>
          <w:sz w:val="22"/>
          <w:szCs w:val="20"/>
        </w:rPr>
        <w:t>knee</w:t>
      </w:r>
      <w:proofErr w:type="spellEnd"/>
      <w:r w:rsidRPr="00E92182">
        <w:rPr>
          <w:rStyle w:val="st1"/>
          <w:rFonts w:cs="Arial"/>
          <w:sz w:val="22"/>
          <w:szCs w:val="20"/>
        </w:rPr>
        <w:t xml:space="preserve"> </w:t>
      </w:r>
      <w:proofErr w:type="spellStart"/>
      <w:r w:rsidRPr="00E92182">
        <w:rPr>
          <w:rStyle w:val="st1"/>
          <w:rFonts w:cs="Arial"/>
          <w:sz w:val="22"/>
          <w:szCs w:val="20"/>
        </w:rPr>
        <w:t>arthroplasty</w:t>
      </w:r>
      <w:proofErr w:type="spellEnd"/>
      <w:r w:rsidRPr="00E92182">
        <w:rPr>
          <w:rStyle w:val="st1"/>
          <w:rFonts w:cs="Arial"/>
          <w:sz w:val="22"/>
          <w:szCs w:val="20"/>
        </w:rPr>
        <w:t>)</w:t>
      </w:r>
      <w:r w:rsidRPr="00E92182">
        <w:rPr>
          <w:rFonts w:cs="Times New Roman"/>
          <w:sz w:val="22"/>
          <w:szCs w:val="20"/>
        </w:rPr>
        <w:t xml:space="preserve">. </w:t>
      </w:r>
    </w:p>
    <w:p w14:paraId="06E2284E" w14:textId="77777777" w:rsidR="003B2750" w:rsidRPr="00E92182" w:rsidRDefault="003B2750" w:rsidP="003B2750">
      <w:pPr>
        <w:spacing w:after="0" w:line="240" w:lineRule="auto"/>
        <w:ind w:firstLine="708"/>
        <w:rPr>
          <w:rFonts w:cs="Times New Roman"/>
          <w:sz w:val="22"/>
          <w:szCs w:val="20"/>
        </w:rPr>
      </w:pPr>
      <w:r w:rsidRPr="00E92182">
        <w:rPr>
          <w:sz w:val="22"/>
        </w:rPr>
        <w:t xml:space="preserve">Obě operační metody jsou rozdílné z několika hledisek. První je vlastní filozofie ošetření. U HTO je zachován celý kloub a mění se jeho </w:t>
      </w:r>
      <w:proofErr w:type="gramStart"/>
      <w:r w:rsidRPr="00E92182">
        <w:rPr>
          <w:sz w:val="22"/>
        </w:rPr>
        <w:t>osa</w:t>
      </w:r>
      <w:proofErr w:type="gramEnd"/>
      <w:r w:rsidRPr="00E92182">
        <w:rPr>
          <w:sz w:val="22"/>
        </w:rPr>
        <w:t xml:space="preserve"> a tudíž zatížení jednotlivých </w:t>
      </w:r>
      <w:proofErr w:type="spellStart"/>
      <w:r w:rsidRPr="00E92182">
        <w:rPr>
          <w:sz w:val="22"/>
        </w:rPr>
        <w:t>kompartementů</w:t>
      </w:r>
      <w:proofErr w:type="spellEnd"/>
      <w:r w:rsidRPr="00E92182">
        <w:rPr>
          <w:sz w:val="22"/>
        </w:rPr>
        <w:t xml:space="preserve"> - výsledně zvýšená zatížení </w:t>
      </w:r>
      <w:r>
        <w:rPr>
          <w:sz w:val="22"/>
        </w:rPr>
        <w:t>„</w:t>
      </w:r>
      <w:r w:rsidRPr="00E92182">
        <w:rPr>
          <w:i/>
          <w:sz w:val="22"/>
        </w:rPr>
        <w:t>zdravé</w:t>
      </w:r>
      <w:r>
        <w:rPr>
          <w:i/>
          <w:sz w:val="22"/>
        </w:rPr>
        <w:t>“</w:t>
      </w:r>
      <w:r w:rsidRPr="00E92182">
        <w:rPr>
          <w:sz w:val="22"/>
        </w:rPr>
        <w:t xml:space="preserve">, laterální a odlehčení </w:t>
      </w:r>
      <w:r>
        <w:rPr>
          <w:sz w:val="22"/>
        </w:rPr>
        <w:t>„</w:t>
      </w:r>
      <w:r w:rsidRPr="00E92182">
        <w:rPr>
          <w:i/>
          <w:sz w:val="22"/>
        </w:rPr>
        <w:t>postižené</w:t>
      </w:r>
      <w:r>
        <w:rPr>
          <w:i/>
          <w:sz w:val="22"/>
        </w:rPr>
        <w:t>“</w:t>
      </w:r>
      <w:r w:rsidRPr="00E92182">
        <w:rPr>
          <w:sz w:val="22"/>
        </w:rPr>
        <w:t xml:space="preserve">, mediální části. </w:t>
      </w:r>
      <w:proofErr w:type="spellStart"/>
      <w:r w:rsidRPr="00E92182">
        <w:rPr>
          <w:sz w:val="22"/>
        </w:rPr>
        <w:t>Osteosyntetický</w:t>
      </w:r>
      <w:proofErr w:type="spellEnd"/>
      <w:r w:rsidRPr="00E92182">
        <w:rPr>
          <w:sz w:val="22"/>
        </w:rPr>
        <w:t xml:space="preserve"> materiál je zde použit pouze jako prostředek zajištující zhojení místa osteotomie v požadovaném postavení. Při implantaci UKA dochází k náhradě postižené části kolenního kloubu částečnou endoprotézou a tato náhrada se stává nedílnou součástí kloubu. Korekce osy končetiny je toliko v intencích vlastní implantace. Druhým zásadním rozdílem mezi jednotlivými metodami je vlastní operační přístup. Při HTO nedochází k otevření kolenního kloubu a vlastní operace probíhá výhradně v oblasti metafýzy holenní kosti. Při implantaci UKA náhrady je nutné otevřít kloubní pouzdro, opracovat mediální kondyl </w:t>
      </w:r>
      <w:proofErr w:type="spellStart"/>
      <w:r w:rsidRPr="00E92182">
        <w:rPr>
          <w:sz w:val="22"/>
        </w:rPr>
        <w:t>femoru</w:t>
      </w:r>
      <w:proofErr w:type="spellEnd"/>
      <w:r w:rsidRPr="00E92182">
        <w:rPr>
          <w:sz w:val="22"/>
        </w:rPr>
        <w:t xml:space="preserve"> i </w:t>
      </w:r>
      <w:proofErr w:type="spellStart"/>
      <w:r w:rsidRPr="00E92182">
        <w:rPr>
          <w:sz w:val="22"/>
        </w:rPr>
        <w:t>tibie</w:t>
      </w:r>
      <w:proofErr w:type="spellEnd"/>
      <w:r w:rsidRPr="00E92182">
        <w:rPr>
          <w:sz w:val="22"/>
        </w:rPr>
        <w:t xml:space="preserve"> s následnou implantací vlastní endoprotézy (2,3,4, 9, 10). </w:t>
      </w:r>
    </w:p>
    <w:p w14:paraId="2D30E3B9" w14:textId="77777777" w:rsidR="003B2750" w:rsidRPr="00E92182" w:rsidRDefault="003B2750" w:rsidP="003B2750">
      <w:pPr>
        <w:spacing w:after="0"/>
        <w:ind w:firstLine="708"/>
        <w:rPr>
          <w:sz w:val="22"/>
        </w:rPr>
      </w:pPr>
      <w:r w:rsidRPr="00E92182">
        <w:rPr>
          <w:sz w:val="22"/>
        </w:rPr>
        <w:t>Problematika normalizace pohybového stereotypu</w:t>
      </w:r>
      <w:r>
        <w:rPr>
          <w:sz w:val="22"/>
        </w:rPr>
        <w:t>,</w:t>
      </w:r>
      <w:r w:rsidRPr="00E92182">
        <w:rPr>
          <w:sz w:val="22"/>
        </w:rPr>
        <w:t xml:space="preserve"> po podstoupení některého z chirurgických výkonů, je v odborné literatuře zmapována s tím, že výzkumné studie hovoří o normalizaci pohybového stereotypu přibližně rok po operaci u všech </w:t>
      </w:r>
      <w:r>
        <w:rPr>
          <w:sz w:val="22"/>
        </w:rPr>
        <w:t xml:space="preserve">sledovaných </w:t>
      </w:r>
      <w:r w:rsidRPr="00E92182">
        <w:rPr>
          <w:sz w:val="22"/>
        </w:rPr>
        <w:t>parametrů (rychlost chůze, délka kroku)</w:t>
      </w:r>
      <w:r>
        <w:rPr>
          <w:sz w:val="22"/>
        </w:rPr>
        <w:t>,</w:t>
      </w:r>
      <w:r w:rsidRPr="00E92182">
        <w:rPr>
          <w:sz w:val="22"/>
        </w:rPr>
        <w:t xml:space="preserve"> které studie v porovnání s kontrolním souborem hodnotily (5,6,7). Limitujícím faktorem těchto studií je ovšem fakt, že se zabývaly pouze hodnocením vybraných parametrů (délky kroku, rychlostí chůze) a také faktem, že byly zaměřeny pouze na oblast dolních končetin. Ucelený obraz hodnocení kinematiky pohybu celého těla a popsání mechanismů normalizace chůze není znám (8). V odborné literatuře ani klinické praxi není popsána normalizace pohybového stereotypu ve vztahu ke změnám kinematiky chůze výše postavených segmentů těla (trup, horní končetiny, hlava) a dále popsání</w:t>
      </w:r>
      <w:r>
        <w:rPr>
          <w:sz w:val="22"/>
        </w:rPr>
        <w:t xml:space="preserve"> změn</w:t>
      </w:r>
      <w:r w:rsidRPr="00E92182">
        <w:rPr>
          <w:sz w:val="22"/>
        </w:rPr>
        <w:t xml:space="preserve"> </w:t>
      </w:r>
      <w:r>
        <w:rPr>
          <w:sz w:val="22"/>
        </w:rPr>
        <w:t xml:space="preserve">působení </w:t>
      </w:r>
      <w:r w:rsidRPr="00E92182">
        <w:rPr>
          <w:sz w:val="22"/>
        </w:rPr>
        <w:t xml:space="preserve">síly v kloubech, změnách svalové síly </w:t>
      </w:r>
      <w:proofErr w:type="spellStart"/>
      <w:r w:rsidRPr="00E92182">
        <w:rPr>
          <w:sz w:val="22"/>
        </w:rPr>
        <w:t>váhonosných</w:t>
      </w:r>
      <w:proofErr w:type="spellEnd"/>
      <w:r w:rsidRPr="00E92182">
        <w:rPr>
          <w:sz w:val="22"/>
        </w:rPr>
        <w:t xml:space="preserve"> kloubů u dolních končetin (ve vztahu k reciproční svalové inhibici) a dále v souvislosti se změnami rozložení plantárních tlaků na chodidlech ve vztahu s definováním míry odlehčování postižené končetiny (uhýbání bolesti) a přetěžování doposud zdravého kontralaterálního kloubu. Sledování pohybových stereotypů v pooperačním stadiu pomocí výše popsaných metod dokáže signifikantně popsat a definovat míru normalizace pohybového stereotypu. </w:t>
      </w:r>
      <w:r w:rsidRPr="00E92182">
        <w:rPr>
          <w:rStyle w:val="prewrap"/>
          <w:rFonts w:cs="Times New Roman"/>
          <w:sz w:val="22"/>
          <w:szCs w:val="20"/>
        </w:rPr>
        <w:t>Tyto měření nabídnou přesný přehled o sdružených patologiích v pohybových vzorcích a přetěžování zejména osového skeletu</w:t>
      </w:r>
    </w:p>
    <w:p w14:paraId="479CEA34" w14:textId="77777777" w:rsidR="003B2750" w:rsidRPr="00E92182" w:rsidRDefault="003B2750" w:rsidP="003B2750">
      <w:pPr>
        <w:spacing w:after="0"/>
        <w:ind w:firstLine="708"/>
        <w:rPr>
          <w:sz w:val="22"/>
        </w:rPr>
      </w:pPr>
      <w:r w:rsidRPr="00E92182">
        <w:rPr>
          <w:sz w:val="22"/>
        </w:rPr>
        <w:t>Vzhledem k tomu, že metodika operativy mírnějších forem artrotického postižení je celosvětově stejná</w:t>
      </w:r>
      <w:r>
        <w:rPr>
          <w:sz w:val="22"/>
        </w:rPr>
        <w:t>,</w:t>
      </w:r>
      <w:r w:rsidRPr="00E92182">
        <w:rPr>
          <w:sz w:val="22"/>
        </w:rPr>
        <w:t xml:space="preserve"> dokáže předložená studie nabídnout signifikantní porovnání obou a popsání míry normalizace pohybového stereotypu z pohledu dynamických a kinematických charakteristik chůze.</w:t>
      </w:r>
    </w:p>
    <w:p w14:paraId="69D196FE" w14:textId="77777777" w:rsidR="003B2750" w:rsidRPr="00E92182" w:rsidRDefault="003B2750" w:rsidP="003B2750">
      <w:pPr>
        <w:spacing w:after="0"/>
        <w:rPr>
          <w:rStyle w:val="prewrap"/>
          <w:sz w:val="22"/>
        </w:rPr>
      </w:pPr>
    </w:p>
    <w:p w14:paraId="289A80C4" w14:textId="77777777" w:rsidR="003B2750" w:rsidRPr="00C92CF2" w:rsidRDefault="003B2750" w:rsidP="003B2750">
      <w:pPr>
        <w:pStyle w:val="Bezmezer"/>
        <w:rPr>
          <w:sz w:val="24"/>
        </w:rPr>
      </w:pPr>
      <w:r w:rsidRPr="00C92CF2">
        <w:rPr>
          <w:sz w:val="24"/>
        </w:rPr>
        <w:t>Vyjádření podstaty projektu</w:t>
      </w:r>
    </w:p>
    <w:p w14:paraId="4A4AA7A9" w14:textId="77777777" w:rsidR="003B2750" w:rsidRPr="00E92182" w:rsidRDefault="003B2750" w:rsidP="003B2750">
      <w:pPr>
        <w:spacing w:after="0"/>
        <w:rPr>
          <w:rStyle w:val="prewrap"/>
          <w:rFonts w:cs="Times New Roman"/>
          <w:sz w:val="22"/>
          <w:szCs w:val="20"/>
        </w:rPr>
      </w:pPr>
      <w:r>
        <w:rPr>
          <w:rStyle w:val="prewrap"/>
          <w:rFonts w:cs="Times New Roman"/>
          <w:sz w:val="22"/>
          <w:szCs w:val="20"/>
        </w:rPr>
        <w:t xml:space="preserve">Artrotické postižení </w:t>
      </w:r>
      <w:r w:rsidRPr="00E92182">
        <w:rPr>
          <w:rStyle w:val="prewrap"/>
          <w:rFonts w:cs="Times New Roman"/>
          <w:sz w:val="22"/>
          <w:szCs w:val="20"/>
        </w:rPr>
        <w:t xml:space="preserve">kolenního kloubu je velmi častým onemocněním s tím, že toto postižení je indikováno u stále většího počtu lidí. Existují dvě metody operativy, kterými je toto onemocnění běžně – </w:t>
      </w:r>
      <w:r w:rsidRPr="00E92182">
        <w:rPr>
          <w:rStyle w:val="prewrap"/>
          <w:rFonts w:cs="Times New Roman"/>
          <w:b/>
          <w:sz w:val="22"/>
          <w:szCs w:val="20"/>
        </w:rPr>
        <w:t>celosvětově shodně</w:t>
      </w:r>
      <w:r w:rsidRPr="00E92182">
        <w:rPr>
          <w:rStyle w:val="prewrap"/>
          <w:rFonts w:cs="Times New Roman"/>
          <w:sz w:val="22"/>
          <w:szCs w:val="20"/>
        </w:rPr>
        <w:t xml:space="preserve"> – řešeno (</w:t>
      </w:r>
      <w:proofErr w:type="gramStart"/>
      <w:r w:rsidRPr="00E92182">
        <w:rPr>
          <w:rStyle w:val="prewrap"/>
          <w:rFonts w:cs="Times New Roman"/>
          <w:sz w:val="22"/>
          <w:szCs w:val="20"/>
        </w:rPr>
        <w:t>HTO;UKA</w:t>
      </w:r>
      <w:proofErr w:type="gramEnd"/>
      <w:r w:rsidRPr="00E92182">
        <w:rPr>
          <w:rStyle w:val="prewrap"/>
          <w:rFonts w:cs="Times New Roman"/>
          <w:sz w:val="22"/>
          <w:szCs w:val="20"/>
        </w:rPr>
        <w:t>) (1,12,13, 14). Obě metody jsou ze své podstaty odlišné zejména v těchto oblastech:</w:t>
      </w:r>
    </w:p>
    <w:p w14:paraId="2D0ECAAC" w14:textId="77777777" w:rsidR="003B2750" w:rsidRPr="00E92182" w:rsidRDefault="003B2750" w:rsidP="003B2750">
      <w:pPr>
        <w:pStyle w:val="Odstavecseseznamem"/>
        <w:numPr>
          <w:ilvl w:val="0"/>
          <w:numId w:val="7"/>
        </w:numPr>
        <w:spacing w:after="0"/>
        <w:ind w:left="567" w:hanging="207"/>
        <w:rPr>
          <w:rStyle w:val="prewrap"/>
          <w:rFonts w:cs="Times New Roman"/>
          <w:sz w:val="22"/>
          <w:szCs w:val="20"/>
        </w:rPr>
      </w:pPr>
      <w:r w:rsidRPr="00E92182">
        <w:rPr>
          <w:rStyle w:val="prewrap"/>
          <w:rFonts w:cs="Times New Roman"/>
          <w:sz w:val="22"/>
          <w:szCs w:val="20"/>
        </w:rPr>
        <w:t>rozdílná náročnost operativy,</w:t>
      </w:r>
    </w:p>
    <w:p w14:paraId="2B81FEE1" w14:textId="77777777" w:rsidR="003B2750" w:rsidRPr="00E92182" w:rsidRDefault="003B2750" w:rsidP="003B2750">
      <w:pPr>
        <w:pStyle w:val="Odstavecseseznamem"/>
        <w:numPr>
          <w:ilvl w:val="0"/>
          <w:numId w:val="7"/>
        </w:numPr>
        <w:spacing w:after="0"/>
        <w:ind w:left="567" w:hanging="207"/>
        <w:rPr>
          <w:rStyle w:val="prewrap"/>
          <w:rFonts w:cs="Times New Roman"/>
          <w:sz w:val="22"/>
          <w:szCs w:val="20"/>
        </w:rPr>
      </w:pPr>
      <w:r w:rsidRPr="00E92182">
        <w:rPr>
          <w:rStyle w:val="prewrap"/>
          <w:rFonts w:cs="Times New Roman"/>
          <w:sz w:val="22"/>
          <w:szCs w:val="20"/>
        </w:rPr>
        <w:lastRenderedPageBreak/>
        <w:t xml:space="preserve">rozdílná míra zásahu do organismu, </w:t>
      </w:r>
    </w:p>
    <w:p w14:paraId="351BC1C6" w14:textId="77777777" w:rsidR="003B2750" w:rsidRPr="00E92182" w:rsidRDefault="003B2750" w:rsidP="003B2750">
      <w:pPr>
        <w:pStyle w:val="Odstavecseseznamem"/>
        <w:numPr>
          <w:ilvl w:val="1"/>
          <w:numId w:val="8"/>
        </w:numPr>
        <w:spacing w:after="0"/>
        <w:ind w:left="567" w:hanging="207"/>
        <w:rPr>
          <w:rStyle w:val="prewrap"/>
          <w:rFonts w:cs="Times New Roman"/>
          <w:sz w:val="22"/>
          <w:szCs w:val="20"/>
        </w:rPr>
      </w:pPr>
      <w:r w:rsidRPr="00E92182">
        <w:rPr>
          <w:rStyle w:val="prewrap"/>
          <w:rFonts w:cs="Times New Roman"/>
          <w:sz w:val="22"/>
          <w:szCs w:val="20"/>
        </w:rPr>
        <w:t>rozdílná náročnost a doba rehabilitace,</w:t>
      </w:r>
    </w:p>
    <w:p w14:paraId="04E5A013" w14:textId="77777777" w:rsidR="003B2750" w:rsidRPr="00E92182" w:rsidRDefault="003B2750" w:rsidP="003B2750">
      <w:pPr>
        <w:pStyle w:val="Odstavecseseznamem"/>
        <w:numPr>
          <w:ilvl w:val="1"/>
          <w:numId w:val="8"/>
        </w:numPr>
        <w:spacing w:after="0"/>
        <w:ind w:left="567" w:hanging="207"/>
        <w:rPr>
          <w:rStyle w:val="prewrap"/>
          <w:rFonts w:cs="Times New Roman"/>
          <w:sz w:val="22"/>
          <w:szCs w:val="20"/>
        </w:rPr>
      </w:pPr>
      <w:r w:rsidRPr="00E92182">
        <w:rPr>
          <w:rStyle w:val="prewrap"/>
          <w:rFonts w:cs="Times New Roman"/>
          <w:sz w:val="22"/>
          <w:szCs w:val="20"/>
        </w:rPr>
        <w:t>rozdílná míra normalizace pohybového stereotypu v čase,</w:t>
      </w:r>
    </w:p>
    <w:p w14:paraId="783AB5E4" w14:textId="77777777" w:rsidR="003B2750" w:rsidRPr="00E92182" w:rsidRDefault="003B2750" w:rsidP="003B2750">
      <w:pPr>
        <w:pStyle w:val="Odstavecseseznamem"/>
        <w:numPr>
          <w:ilvl w:val="1"/>
          <w:numId w:val="8"/>
        </w:numPr>
        <w:spacing w:after="0"/>
        <w:ind w:left="567" w:hanging="207"/>
        <w:rPr>
          <w:rStyle w:val="prewrap"/>
          <w:rFonts w:cs="Times New Roman"/>
          <w:sz w:val="22"/>
          <w:szCs w:val="20"/>
        </w:rPr>
      </w:pPr>
      <w:r w:rsidRPr="00E92182">
        <w:rPr>
          <w:rStyle w:val="prewrap"/>
          <w:rFonts w:cs="Times New Roman"/>
          <w:sz w:val="22"/>
          <w:szCs w:val="20"/>
        </w:rPr>
        <w:t>rozdílná míra přetěžování výše, či níže postavených segmentů těla,</w:t>
      </w:r>
    </w:p>
    <w:p w14:paraId="7F60E67B" w14:textId="77777777" w:rsidR="003B2750" w:rsidRPr="00C66020" w:rsidRDefault="003B2750" w:rsidP="003B2750">
      <w:pPr>
        <w:pStyle w:val="Odstavecseseznamem"/>
        <w:numPr>
          <w:ilvl w:val="1"/>
          <w:numId w:val="8"/>
        </w:numPr>
        <w:spacing w:after="0"/>
        <w:ind w:left="567" w:hanging="207"/>
        <w:rPr>
          <w:rStyle w:val="prewrap"/>
          <w:rFonts w:cs="Times New Roman"/>
          <w:sz w:val="22"/>
          <w:szCs w:val="20"/>
        </w:rPr>
      </w:pPr>
      <w:r w:rsidRPr="00E92182">
        <w:rPr>
          <w:rStyle w:val="prewrap"/>
          <w:rFonts w:cs="Times New Roman"/>
          <w:sz w:val="22"/>
          <w:szCs w:val="20"/>
        </w:rPr>
        <w:t xml:space="preserve">rozdílná míra rychlosti návratu do aktivního způsobu života (předoperačního </w:t>
      </w:r>
      <w:r>
        <w:rPr>
          <w:rStyle w:val="prewrap"/>
          <w:rFonts w:cs="Times New Roman"/>
          <w:sz w:val="22"/>
          <w:szCs w:val="20"/>
        </w:rPr>
        <w:t xml:space="preserve">stavu). </w:t>
      </w:r>
    </w:p>
    <w:p w14:paraId="43770A39" w14:textId="77777777" w:rsidR="003B2750" w:rsidRDefault="003B2750" w:rsidP="003B2750">
      <w:pPr>
        <w:spacing w:after="0"/>
        <w:ind w:left="567" w:hanging="207"/>
        <w:rPr>
          <w:rStyle w:val="prewrap"/>
          <w:rFonts w:cs="Times New Roman"/>
          <w:sz w:val="22"/>
          <w:szCs w:val="20"/>
        </w:rPr>
      </w:pPr>
    </w:p>
    <w:p w14:paraId="48D00B31" w14:textId="77777777" w:rsidR="003B2750" w:rsidRPr="00C92CF2" w:rsidRDefault="003B2750" w:rsidP="003B2750">
      <w:pPr>
        <w:spacing w:after="0"/>
        <w:ind w:firstLine="567"/>
        <w:rPr>
          <w:rStyle w:val="prewrap"/>
          <w:rFonts w:cs="Times New Roman"/>
          <w:sz w:val="22"/>
          <w:szCs w:val="20"/>
        </w:rPr>
      </w:pPr>
      <w:r>
        <w:rPr>
          <w:rStyle w:val="prewrap"/>
          <w:rFonts w:cs="Times New Roman"/>
          <w:sz w:val="22"/>
          <w:szCs w:val="20"/>
        </w:rPr>
        <w:t>V běžné klinické praxi jsou p</w:t>
      </w:r>
      <w:r w:rsidRPr="00C92CF2">
        <w:rPr>
          <w:rStyle w:val="prewrap"/>
          <w:rFonts w:cs="Times New Roman"/>
          <w:sz w:val="22"/>
          <w:szCs w:val="20"/>
        </w:rPr>
        <w:t xml:space="preserve">acienti </w:t>
      </w:r>
      <w:r>
        <w:rPr>
          <w:rStyle w:val="prewrap"/>
          <w:rFonts w:cs="Times New Roman"/>
          <w:sz w:val="22"/>
          <w:szCs w:val="20"/>
        </w:rPr>
        <w:t>po operativě</w:t>
      </w:r>
      <w:r w:rsidRPr="00C92CF2">
        <w:rPr>
          <w:rStyle w:val="prewrap"/>
          <w:rFonts w:cs="Times New Roman"/>
          <w:sz w:val="22"/>
          <w:szCs w:val="20"/>
        </w:rPr>
        <w:t xml:space="preserve"> longitudi</w:t>
      </w:r>
      <w:r>
        <w:rPr>
          <w:rStyle w:val="prewrap"/>
          <w:rFonts w:cs="Times New Roman"/>
          <w:sz w:val="22"/>
          <w:szCs w:val="20"/>
        </w:rPr>
        <w:t>n</w:t>
      </w:r>
      <w:r w:rsidRPr="00C92CF2">
        <w:rPr>
          <w:rStyle w:val="prewrap"/>
          <w:rFonts w:cs="Times New Roman"/>
          <w:sz w:val="22"/>
          <w:szCs w:val="20"/>
        </w:rPr>
        <w:t>álně sledováni se zam</w:t>
      </w:r>
      <w:r>
        <w:rPr>
          <w:rStyle w:val="prewrap"/>
          <w:rFonts w:cs="Times New Roman"/>
          <w:sz w:val="22"/>
          <w:szCs w:val="20"/>
        </w:rPr>
        <w:t>ěřením na vlastní kolenní kloub</w:t>
      </w:r>
      <w:r w:rsidRPr="00C92CF2">
        <w:rPr>
          <w:rStyle w:val="prewrap"/>
          <w:rFonts w:cs="Times New Roman"/>
          <w:sz w:val="22"/>
          <w:szCs w:val="20"/>
        </w:rPr>
        <w:t xml:space="preserve">, kostní </w:t>
      </w:r>
      <w:proofErr w:type="gramStart"/>
      <w:r w:rsidRPr="00C92CF2">
        <w:rPr>
          <w:rStyle w:val="prewrap"/>
          <w:rFonts w:cs="Times New Roman"/>
          <w:sz w:val="22"/>
          <w:szCs w:val="20"/>
        </w:rPr>
        <w:t>hojení</w:t>
      </w:r>
      <w:proofErr w:type="gramEnd"/>
      <w:r w:rsidRPr="00C92CF2">
        <w:rPr>
          <w:rStyle w:val="prewrap"/>
          <w:rFonts w:cs="Times New Roman"/>
          <w:sz w:val="22"/>
          <w:szCs w:val="20"/>
        </w:rPr>
        <w:t xml:space="preserve"> resp. přih</w:t>
      </w:r>
      <w:r>
        <w:rPr>
          <w:rStyle w:val="prewrap"/>
          <w:rFonts w:cs="Times New Roman"/>
          <w:sz w:val="22"/>
          <w:szCs w:val="20"/>
        </w:rPr>
        <w:t>ojení implantátu. Stále však v </w:t>
      </w:r>
      <w:r w:rsidRPr="00C92CF2">
        <w:rPr>
          <w:rStyle w:val="prewrap"/>
          <w:rFonts w:cs="Times New Roman"/>
          <w:sz w:val="22"/>
          <w:szCs w:val="20"/>
        </w:rPr>
        <w:t>terapeutickém algoritmu chybí informace o normalizaci pohybového vzorce u jednotlivých metod</w:t>
      </w:r>
      <w:r>
        <w:rPr>
          <w:rStyle w:val="prewrap"/>
          <w:rFonts w:cs="Times New Roman"/>
          <w:sz w:val="22"/>
          <w:szCs w:val="20"/>
        </w:rPr>
        <w:t xml:space="preserve"> operativy</w:t>
      </w:r>
      <w:r w:rsidRPr="00C92CF2">
        <w:rPr>
          <w:rStyle w:val="prewrap"/>
          <w:rFonts w:cs="Times New Roman"/>
          <w:sz w:val="22"/>
          <w:szCs w:val="20"/>
        </w:rPr>
        <w:t>.</w:t>
      </w:r>
    </w:p>
    <w:p w14:paraId="704A3283" w14:textId="77777777" w:rsidR="003B2750" w:rsidRDefault="003B2750" w:rsidP="003B2750">
      <w:pPr>
        <w:spacing w:after="0"/>
        <w:ind w:firstLine="708"/>
        <w:rPr>
          <w:rStyle w:val="prewrap"/>
          <w:rFonts w:cs="Times New Roman"/>
          <w:sz w:val="22"/>
          <w:szCs w:val="20"/>
        </w:rPr>
      </w:pPr>
      <w:r>
        <w:rPr>
          <w:rStyle w:val="prewrap"/>
          <w:rFonts w:cs="Times New Roman"/>
          <w:sz w:val="22"/>
          <w:szCs w:val="20"/>
        </w:rPr>
        <w:t xml:space="preserve">Předložený projekt nabízí doposud chybějící pohled na průběh a míru normalizace dynamických a kinematických charakteristik lokomoce (v kontextu celého těla) a </w:t>
      </w:r>
      <w:r w:rsidRPr="008151A0">
        <w:rPr>
          <w:rStyle w:val="prewrap"/>
          <w:rFonts w:cs="Times New Roman"/>
          <w:sz w:val="22"/>
          <w:szCs w:val="20"/>
        </w:rPr>
        <w:t>přesnou kvantifikaci patologických souhybů a asymetrických zatížení zejména osového skeletu, sp</w:t>
      </w:r>
      <w:r>
        <w:rPr>
          <w:rStyle w:val="prewrap"/>
          <w:rFonts w:cs="Times New Roman"/>
          <w:sz w:val="22"/>
          <w:szCs w:val="20"/>
        </w:rPr>
        <w:t xml:space="preserve">olu se subjektivním vnímáním u </w:t>
      </w:r>
      <w:proofErr w:type="gramStart"/>
      <w:r>
        <w:rPr>
          <w:rStyle w:val="prewrap"/>
          <w:rFonts w:cs="Times New Roman"/>
          <w:sz w:val="22"/>
          <w:szCs w:val="20"/>
        </w:rPr>
        <w:t>osob</w:t>
      </w:r>
      <w:proofErr w:type="gramEnd"/>
      <w:r>
        <w:rPr>
          <w:rStyle w:val="prewrap"/>
          <w:rFonts w:cs="Times New Roman"/>
          <w:sz w:val="22"/>
          <w:szCs w:val="20"/>
        </w:rPr>
        <w:t xml:space="preserve"> které podstoupili jednu z výše uvedených operativ.</w:t>
      </w:r>
    </w:p>
    <w:p w14:paraId="6980B204" w14:textId="77777777" w:rsidR="003B2750" w:rsidRPr="00AF7530" w:rsidRDefault="003B2750" w:rsidP="003B2750">
      <w:pPr>
        <w:spacing w:after="0"/>
        <w:ind w:firstLine="708"/>
        <w:rPr>
          <w:rStyle w:val="prewrap"/>
          <w:rFonts w:cs="Times New Roman"/>
          <w:sz w:val="22"/>
          <w:szCs w:val="20"/>
        </w:rPr>
      </w:pPr>
      <w:r w:rsidRPr="00C92CF2">
        <w:rPr>
          <w:rStyle w:val="prewrap"/>
          <w:rFonts w:cs="Times New Roman"/>
          <w:sz w:val="22"/>
          <w:szCs w:val="20"/>
        </w:rPr>
        <w:t xml:space="preserve">Diagnostika je zaměřena na kinematické, silové </w:t>
      </w:r>
      <w:r>
        <w:rPr>
          <w:rStyle w:val="prewrap"/>
          <w:rFonts w:cs="Times New Roman"/>
          <w:sz w:val="22"/>
          <w:szCs w:val="20"/>
        </w:rPr>
        <w:t xml:space="preserve">a </w:t>
      </w:r>
      <w:proofErr w:type="spellStart"/>
      <w:r>
        <w:rPr>
          <w:rStyle w:val="prewrap"/>
          <w:rFonts w:cs="Times New Roman"/>
          <w:sz w:val="22"/>
          <w:szCs w:val="20"/>
        </w:rPr>
        <w:t>plantografické</w:t>
      </w:r>
      <w:proofErr w:type="spellEnd"/>
      <w:r>
        <w:rPr>
          <w:rStyle w:val="prewrap"/>
          <w:rFonts w:cs="Times New Roman"/>
          <w:sz w:val="22"/>
          <w:szCs w:val="20"/>
        </w:rPr>
        <w:t xml:space="preserve"> hodnocení lokomoce</w:t>
      </w:r>
      <w:r w:rsidRPr="00C92CF2">
        <w:rPr>
          <w:rStyle w:val="prewrap"/>
          <w:rFonts w:cs="Times New Roman"/>
          <w:sz w:val="22"/>
          <w:szCs w:val="20"/>
        </w:rPr>
        <w:t xml:space="preserve"> z longitudi</w:t>
      </w:r>
      <w:r>
        <w:rPr>
          <w:rStyle w:val="prewrap"/>
          <w:rFonts w:cs="Times New Roman"/>
          <w:sz w:val="22"/>
          <w:szCs w:val="20"/>
        </w:rPr>
        <w:t>n</w:t>
      </w:r>
      <w:r w:rsidRPr="00C92CF2">
        <w:rPr>
          <w:rStyle w:val="prewrap"/>
          <w:rFonts w:cs="Times New Roman"/>
          <w:sz w:val="22"/>
          <w:szCs w:val="20"/>
        </w:rPr>
        <w:t xml:space="preserve">álního hlediska v předoperačním (1x) a pooperačním stádiu (3x). Poslední diagnostika u sledovaných souborů osob bude realizována rok po chirurgickém zákroku (z důvodu předpokládané </w:t>
      </w:r>
      <w:r>
        <w:rPr>
          <w:rStyle w:val="prewrap"/>
          <w:rFonts w:cs="Times New Roman"/>
          <w:sz w:val="22"/>
          <w:szCs w:val="20"/>
        </w:rPr>
        <w:t xml:space="preserve">normalizace/ustálení </w:t>
      </w:r>
      <w:r w:rsidRPr="00C92CF2">
        <w:rPr>
          <w:rStyle w:val="prewrap"/>
          <w:rFonts w:cs="Times New Roman"/>
          <w:sz w:val="22"/>
          <w:szCs w:val="20"/>
        </w:rPr>
        <w:t xml:space="preserve">pohybového stereotypu). Výsledky </w:t>
      </w:r>
      <w:r>
        <w:rPr>
          <w:rStyle w:val="prewrap"/>
          <w:rFonts w:cs="Times New Roman"/>
          <w:sz w:val="22"/>
          <w:szCs w:val="20"/>
        </w:rPr>
        <w:t xml:space="preserve">z dynamických a kinematických charakteristik lokomoce výzkumného souboru </w:t>
      </w:r>
      <w:r w:rsidRPr="00C92CF2">
        <w:rPr>
          <w:rStyle w:val="prewrap"/>
          <w:rFonts w:cs="Times New Roman"/>
          <w:sz w:val="22"/>
          <w:szCs w:val="20"/>
        </w:rPr>
        <w:t xml:space="preserve">budou následně komparovány se souborem osob, u </w:t>
      </w:r>
      <w:r w:rsidRPr="00AF7530">
        <w:rPr>
          <w:rStyle w:val="prewrap"/>
          <w:rFonts w:cs="Times New Roman"/>
          <w:sz w:val="22"/>
          <w:szCs w:val="20"/>
        </w:rPr>
        <w:t xml:space="preserve">kterých nejsou indikovány ortopedické problémy v oblasti dolních končetin s cílem </w:t>
      </w:r>
      <w:r>
        <w:rPr>
          <w:rStyle w:val="prewrap"/>
          <w:rFonts w:cs="Times New Roman"/>
          <w:sz w:val="22"/>
          <w:szCs w:val="20"/>
        </w:rPr>
        <w:t xml:space="preserve">signifikantního </w:t>
      </w:r>
      <w:r w:rsidRPr="00AF7530">
        <w:rPr>
          <w:rStyle w:val="prewrap"/>
          <w:rFonts w:cs="Times New Roman"/>
          <w:sz w:val="22"/>
          <w:szCs w:val="20"/>
        </w:rPr>
        <w:t xml:space="preserve">posouzení míry </w:t>
      </w:r>
      <w:r>
        <w:rPr>
          <w:rStyle w:val="prewrap"/>
          <w:rFonts w:cs="Times New Roman"/>
          <w:sz w:val="22"/>
          <w:szCs w:val="20"/>
        </w:rPr>
        <w:t xml:space="preserve">celkové </w:t>
      </w:r>
      <w:r w:rsidRPr="00AF7530">
        <w:rPr>
          <w:rStyle w:val="prewrap"/>
          <w:rFonts w:cs="Times New Roman"/>
          <w:sz w:val="22"/>
          <w:szCs w:val="20"/>
        </w:rPr>
        <w:t>norm</w:t>
      </w:r>
      <w:r>
        <w:rPr>
          <w:rStyle w:val="prewrap"/>
          <w:rFonts w:cs="Times New Roman"/>
          <w:sz w:val="22"/>
          <w:szCs w:val="20"/>
        </w:rPr>
        <w:t xml:space="preserve">alizace pohybového stereotypu </w:t>
      </w:r>
      <w:r w:rsidRPr="00AF7530">
        <w:rPr>
          <w:rStyle w:val="prewrap"/>
          <w:rFonts w:cs="Times New Roman"/>
          <w:sz w:val="22"/>
          <w:szCs w:val="20"/>
        </w:rPr>
        <w:t>výzkumného souboru.</w:t>
      </w:r>
    </w:p>
    <w:p w14:paraId="093A28FC" w14:textId="77777777" w:rsidR="003B2750" w:rsidRPr="00AF7530" w:rsidRDefault="003B2750" w:rsidP="003B2750">
      <w:pPr>
        <w:ind w:firstLine="708"/>
        <w:rPr>
          <w:rFonts w:cs="Times New Roman"/>
          <w:sz w:val="22"/>
          <w:szCs w:val="20"/>
        </w:rPr>
      </w:pPr>
      <w:r w:rsidRPr="00AF7530">
        <w:rPr>
          <w:rStyle w:val="prewrap"/>
          <w:rFonts w:cs="Times New Roman"/>
          <w:sz w:val="22"/>
          <w:szCs w:val="20"/>
        </w:rPr>
        <w:t xml:space="preserve">Studie poskytne prostřednictvím jedinečného longitudinálního sledování </w:t>
      </w:r>
      <w:r>
        <w:rPr>
          <w:rStyle w:val="prewrap"/>
          <w:rFonts w:cs="Times New Roman"/>
          <w:sz w:val="22"/>
          <w:szCs w:val="20"/>
        </w:rPr>
        <w:t>hodnocení změn</w:t>
      </w:r>
      <w:r w:rsidRPr="00AF7530">
        <w:rPr>
          <w:rStyle w:val="prewrap"/>
          <w:rFonts w:cs="Times New Roman"/>
          <w:sz w:val="22"/>
          <w:szCs w:val="20"/>
        </w:rPr>
        <w:t xml:space="preserve"> dynamických a kinematických charakteristik lokomoce u osob, které podstoupili jednu z operativ. Dále nabídne možnost nastavení </w:t>
      </w:r>
      <w:r w:rsidRPr="00AF7530">
        <w:rPr>
          <w:sz w:val="22"/>
        </w:rPr>
        <w:t xml:space="preserve">přesnější a </w:t>
      </w:r>
      <w:proofErr w:type="spellStart"/>
      <w:r w:rsidRPr="00AF7530">
        <w:rPr>
          <w:sz w:val="22"/>
        </w:rPr>
        <w:t>individualizovanější</w:t>
      </w:r>
      <w:proofErr w:type="spellEnd"/>
      <w:r w:rsidRPr="00AF7530">
        <w:rPr>
          <w:sz w:val="22"/>
        </w:rPr>
        <w:t xml:space="preserve"> fyzioterapie u jednotlivých operačních výkonů, zpřesnění indikačních kritérií při rozhodování o typu operačního řešení v závislosti na patologii předoperačních pohybových stereotypů.</w:t>
      </w:r>
      <w:r w:rsidRPr="00AF7530">
        <w:rPr>
          <w:rStyle w:val="prewrap"/>
          <w:rFonts w:cs="Times New Roman"/>
          <w:sz w:val="22"/>
          <w:szCs w:val="20"/>
        </w:rPr>
        <w:t xml:space="preserve"> </w:t>
      </w:r>
    </w:p>
    <w:p w14:paraId="174303BF" w14:textId="77777777" w:rsidR="003B2750" w:rsidRPr="00C92CF2" w:rsidRDefault="003B2750" w:rsidP="003B2750">
      <w:pPr>
        <w:pStyle w:val="Bezmezer"/>
        <w:rPr>
          <w:sz w:val="24"/>
        </w:rPr>
      </w:pPr>
      <w:r w:rsidRPr="00C92CF2">
        <w:rPr>
          <w:sz w:val="24"/>
        </w:rPr>
        <w:t>Cíl projektu</w:t>
      </w:r>
    </w:p>
    <w:p w14:paraId="00F372B5" w14:textId="77777777" w:rsidR="003B2750" w:rsidRDefault="003B2750" w:rsidP="003B2750">
      <w:pPr>
        <w:spacing w:after="0"/>
        <w:rPr>
          <w:rStyle w:val="prewrap"/>
          <w:rFonts w:cs="Times New Roman"/>
          <w:sz w:val="22"/>
          <w:szCs w:val="20"/>
        </w:rPr>
      </w:pPr>
      <w:r>
        <w:rPr>
          <w:sz w:val="22"/>
        </w:rPr>
        <w:t>Cílem projektu je longitudinální sledování a analýza změn</w:t>
      </w:r>
      <w:r w:rsidRPr="00C92CF2">
        <w:rPr>
          <w:sz w:val="22"/>
        </w:rPr>
        <w:t xml:space="preserve"> </w:t>
      </w:r>
      <w:r>
        <w:rPr>
          <w:sz w:val="22"/>
        </w:rPr>
        <w:t>dynamických a kinematických charakteristik</w:t>
      </w:r>
      <w:r w:rsidRPr="008151A0">
        <w:rPr>
          <w:sz w:val="22"/>
        </w:rPr>
        <w:t xml:space="preserve">, </w:t>
      </w:r>
      <w:r w:rsidRPr="008151A0">
        <w:rPr>
          <w:rStyle w:val="prewrap"/>
          <w:rFonts w:cs="Times New Roman"/>
          <w:sz w:val="22"/>
          <w:szCs w:val="20"/>
        </w:rPr>
        <w:t>patologických souhybů a asymetrických zatížení</w:t>
      </w:r>
      <w:r w:rsidRPr="008151A0">
        <w:rPr>
          <w:sz w:val="22"/>
        </w:rPr>
        <w:t xml:space="preserve"> </w:t>
      </w:r>
      <w:r>
        <w:rPr>
          <w:sz w:val="22"/>
        </w:rPr>
        <w:t>segmentů těla lokomoce u dvou souborů osob, kteří podstoupili operační</w:t>
      </w:r>
      <w:r w:rsidRPr="00C92CF2">
        <w:rPr>
          <w:sz w:val="22"/>
        </w:rPr>
        <w:t xml:space="preserve"> </w:t>
      </w:r>
      <w:r>
        <w:rPr>
          <w:sz w:val="22"/>
        </w:rPr>
        <w:t>ošetře</w:t>
      </w:r>
      <w:r w:rsidRPr="00C92CF2">
        <w:rPr>
          <w:sz w:val="22"/>
        </w:rPr>
        <w:t>ní degenerativního postižení kolenního kloubu</w:t>
      </w:r>
      <w:r>
        <w:rPr>
          <w:sz w:val="22"/>
        </w:rPr>
        <w:t xml:space="preserve"> formou </w:t>
      </w:r>
      <w:proofErr w:type="spellStart"/>
      <w:r w:rsidRPr="00C92CF2">
        <w:rPr>
          <w:sz w:val="22"/>
        </w:rPr>
        <w:t>valgizační</w:t>
      </w:r>
      <w:proofErr w:type="spellEnd"/>
      <w:r w:rsidRPr="00C92CF2">
        <w:rPr>
          <w:sz w:val="22"/>
        </w:rPr>
        <w:t xml:space="preserve"> osteotomie </w:t>
      </w:r>
      <w:proofErr w:type="spellStart"/>
      <w:r w:rsidRPr="00C92CF2">
        <w:rPr>
          <w:sz w:val="22"/>
        </w:rPr>
        <w:t>tibie</w:t>
      </w:r>
      <w:proofErr w:type="spellEnd"/>
      <w:r>
        <w:rPr>
          <w:sz w:val="22"/>
        </w:rPr>
        <w:t xml:space="preserve"> (HTO)</w:t>
      </w:r>
      <w:r w:rsidRPr="00BC268F">
        <w:rPr>
          <w:sz w:val="22"/>
        </w:rPr>
        <w:t xml:space="preserve"> </w:t>
      </w:r>
      <w:r>
        <w:rPr>
          <w:sz w:val="22"/>
        </w:rPr>
        <w:t xml:space="preserve">a </w:t>
      </w:r>
      <w:proofErr w:type="spellStart"/>
      <w:r w:rsidRPr="00C92CF2">
        <w:rPr>
          <w:sz w:val="22"/>
        </w:rPr>
        <w:t>unikompartmentální</w:t>
      </w:r>
      <w:proofErr w:type="spellEnd"/>
      <w:r w:rsidRPr="00C92CF2">
        <w:rPr>
          <w:sz w:val="22"/>
        </w:rPr>
        <w:t xml:space="preserve"> náhrady</w:t>
      </w:r>
      <w:r>
        <w:rPr>
          <w:sz w:val="22"/>
        </w:rPr>
        <w:t xml:space="preserve"> (UKA). Práce dále hodnotí a komparuje míru, rychlost normalizace</w:t>
      </w:r>
      <w:r>
        <w:rPr>
          <w:rStyle w:val="prewrap"/>
          <w:rFonts w:cs="Times New Roman"/>
          <w:sz w:val="22"/>
          <w:szCs w:val="20"/>
        </w:rPr>
        <w:t xml:space="preserve"> pohybového stereotypu jednotlivých operativ spolu se subjektivním vnímáním a porovnáním se souborem zdravých osob.</w:t>
      </w:r>
    </w:p>
    <w:p w14:paraId="168445B3" w14:textId="77777777" w:rsidR="003B2750" w:rsidRDefault="003B2750" w:rsidP="003B2750">
      <w:pPr>
        <w:spacing w:after="0"/>
        <w:rPr>
          <w:rStyle w:val="prewrap"/>
          <w:rFonts w:cs="Times New Roman"/>
          <w:sz w:val="22"/>
          <w:szCs w:val="20"/>
        </w:rPr>
      </w:pPr>
    </w:p>
    <w:p w14:paraId="6B72A37E" w14:textId="77777777" w:rsidR="003B2750" w:rsidRPr="00C66DAB" w:rsidRDefault="003B2750" w:rsidP="003B2750">
      <w:pPr>
        <w:spacing w:after="0"/>
        <w:rPr>
          <w:rStyle w:val="prewrap"/>
          <w:rFonts w:cs="Times New Roman"/>
          <w:b/>
          <w:sz w:val="22"/>
          <w:szCs w:val="20"/>
        </w:rPr>
      </w:pPr>
      <w:bookmarkStart w:id="0" w:name="_GoBack"/>
      <w:r w:rsidRPr="00C66DAB">
        <w:rPr>
          <w:rStyle w:val="prewrap"/>
          <w:rFonts w:cs="Times New Roman"/>
          <w:b/>
          <w:sz w:val="22"/>
          <w:szCs w:val="20"/>
        </w:rPr>
        <w:t>Dílčí cíle projektu:</w:t>
      </w:r>
    </w:p>
    <w:p w14:paraId="27F6F859" w14:textId="77777777" w:rsidR="003B2750" w:rsidRPr="00C66DAB" w:rsidRDefault="003B2750" w:rsidP="003B2750">
      <w:pPr>
        <w:spacing w:after="0"/>
        <w:rPr>
          <w:rStyle w:val="prewrap"/>
          <w:sz w:val="22"/>
        </w:rPr>
      </w:pPr>
      <w:r w:rsidRPr="00C66DAB">
        <w:rPr>
          <w:rStyle w:val="prewrap"/>
          <w:sz w:val="22"/>
        </w:rPr>
        <w:t>- Realizace kinematické analýzy pohybu v předoperačním a pooperačních stádiích u souboru osob HTO a UKA se zaměřením na oblast dolních končetin, těžiště, bederní páteře, trupu, hlavy a horních končetin; jejich následná komparace.</w:t>
      </w:r>
    </w:p>
    <w:p w14:paraId="48A228DA" w14:textId="77777777" w:rsidR="003B2750" w:rsidRPr="00C66DAB" w:rsidRDefault="003B2750" w:rsidP="003B2750">
      <w:pPr>
        <w:spacing w:after="0"/>
        <w:rPr>
          <w:rStyle w:val="prewrap"/>
          <w:sz w:val="22"/>
        </w:rPr>
      </w:pPr>
      <w:r w:rsidRPr="00C66DAB">
        <w:rPr>
          <w:rStyle w:val="prewrap"/>
          <w:sz w:val="22"/>
        </w:rPr>
        <w:t xml:space="preserve">-Provedení </w:t>
      </w:r>
      <w:proofErr w:type="spellStart"/>
      <w:r w:rsidRPr="00C66DAB">
        <w:rPr>
          <w:rStyle w:val="prewrap"/>
          <w:sz w:val="22"/>
        </w:rPr>
        <w:t>plantografického</w:t>
      </w:r>
      <w:proofErr w:type="spellEnd"/>
      <w:r w:rsidRPr="00C66DAB">
        <w:rPr>
          <w:rStyle w:val="prewrap"/>
          <w:sz w:val="22"/>
        </w:rPr>
        <w:t xml:space="preserve"> hodnocení došlapu se zaměřením na přetěžování, odlehčování dolních končetin, hodnocení přetěžovaných oblastí, síly, kontaktní plochy na chodidle(ch) jak ve statickém, tak dynamickém režimu testování provedených u jednotlivých souborů v předoperačním a pooperačním stadiu; jejich následná komparace.</w:t>
      </w:r>
    </w:p>
    <w:p w14:paraId="100607B8" w14:textId="77777777" w:rsidR="003B2750" w:rsidRPr="00C66DAB" w:rsidRDefault="003B2750" w:rsidP="003B2750">
      <w:pPr>
        <w:spacing w:after="0"/>
        <w:rPr>
          <w:rStyle w:val="prewrap"/>
          <w:sz w:val="22"/>
        </w:rPr>
      </w:pPr>
      <w:r w:rsidRPr="00C66DAB">
        <w:rPr>
          <w:rStyle w:val="prewrap"/>
          <w:sz w:val="22"/>
        </w:rPr>
        <w:t xml:space="preserve">-Hodnocení svalové síly dolních končetin v oblasti kolene a kyčle, definování míry oslabení svalů, definování míry svalové inhibice, popsání míry jednostranných a laterálních svalových </w:t>
      </w:r>
      <w:proofErr w:type="spellStart"/>
      <w:r w:rsidRPr="00C66DAB">
        <w:rPr>
          <w:rStyle w:val="prewrap"/>
          <w:sz w:val="22"/>
        </w:rPr>
        <w:t>dysbalancí</w:t>
      </w:r>
      <w:proofErr w:type="spellEnd"/>
      <w:r w:rsidRPr="00C66DAB">
        <w:rPr>
          <w:rStyle w:val="prewrap"/>
          <w:sz w:val="22"/>
        </w:rPr>
        <w:t xml:space="preserve"> ve sledovaných obdobích u jednotlivých souborů osob a jejich následná komparace.</w:t>
      </w:r>
    </w:p>
    <w:p w14:paraId="5262CD1F" w14:textId="77777777" w:rsidR="003B2750" w:rsidRPr="00C66DAB" w:rsidRDefault="003B2750" w:rsidP="003B2750">
      <w:pPr>
        <w:spacing w:after="0"/>
        <w:rPr>
          <w:rStyle w:val="prewrap"/>
          <w:sz w:val="22"/>
        </w:rPr>
      </w:pPr>
      <w:r w:rsidRPr="00C66DAB">
        <w:rPr>
          <w:rStyle w:val="prewrap"/>
          <w:sz w:val="22"/>
        </w:rPr>
        <w:t>-Provedení dotazníkového šetření se zaměřením na subjektivní vnímání u obou souborů osob.</w:t>
      </w:r>
    </w:p>
    <w:p w14:paraId="33640FB4" w14:textId="77777777" w:rsidR="003B2750" w:rsidRPr="00C66DAB" w:rsidRDefault="003B2750" w:rsidP="003B2750">
      <w:pPr>
        <w:spacing w:after="0"/>
        <w:rPr>
          <w:rStyle w:val="prewrap"/>
          <w:sz w:val="22"/>
        </w:rPr>
      </w:pPr>
      <w:r w:rsidRPr="00C66DAB">
        <w:rPr>
          <w:rStyle w:val="prewrap"/>
          <w:sz w:val="22"/>
        </w:rPr>
        <w:t>-Provedení identického zmapování dynamických, kinematických charakteristik lokomoce u kontrolního souboru.</w:t>
      </w:r>
    </w:p>
    <w:p w14:paraId="20BB4662" w14:textId="77777777" w:rsidR="003B2750" w:rsidRPr="00C66DAB" w:rsidRDefault="003B2750" w:rsidP="003B2750">
      <w:pPr>
        <w:spacing w:after="0"/>
        <w:rPr>
          <w:rStyle w:val="prewrap"/>
          <w:sz w:val="22"/>
        </w:rPr>
      </w:pPr>
      <w:r w:rsidRPr="00C66DAB">
        <w:rPr>
          <w:rStyle w:val="prewrap"/>
          <w:sz w:val="22"/>
        </w:rPr>
        <w:t>-Statistické zpracování dat, vzájemná komparace výzkumných souborů.</w:t>
      </w:r>
    </w:p>
    <w:p w14:paraId="4B87D6D9" w14:textId="77777777" w:rsidR="003B2750" w:rsidRPr="00C66DAB" w:rsidRDefault="003B2750" w:rsidP="003B2750">
      <w:pPr>
        <w:spacing w:after="0"/>
        <w:rPr>
          <w:rStyle w:val="prewrap"/>
          <w:sz w:val="22"/>
        </w:rPr>
      </w:pPr>
      <w:r w:rsidRPr="00C66DAB">
        <w:rPr>
          <w:rStyle w:val="prewrap"/>
          <w:sz w:val="22"/>
        </w:rPr>
        <w:t>-Tvorba výstupů projektu.</w:t>
      </w:r>
    </w:p>
    <w:p w14:paraId="354A13FB" w14:textId="77777777" w:rsidR="003B2750" w:rsidRPr="00C66DAB" w:rsidRDefault="003B2750" w:rsidP="003B2750">
      <w:pPr>
        <w:spacing w:after="0"/>
        <w:rPr>
          <w:rStyle w:val="prewrap"/>
          <w:sz w:val="22"/>
        </w:rPr>
      </w:pPr>
      <w:r w:rsidRPr="00C66DAB">
        <w:rPr>
          <w:rStyle w:val="prewrap"/>
          <w:sz w:val="22"/>
        </w:rPr>
        <w:t xml:space="preserve">-Prezentování výstupů projektu odborné veřejnosti.   </w:t>
      </w:r>
    </w:p>
    <w:bookmarkEnd w:id="0"/>
    <w:p w14:paraId="75ED5328" w14:textId="77777777" w:rsidR="003B2750" w:rsidRDefault="003B2750" w:rsidP="003B2750">
      <w:pPr>
        <w:rPr>
          <w:rStyle w:val="prewrap"/>
          <w:rFonts w:cs="Times New Roman"/>
          <w:sz w:val="22"/>
          <w:szCs w:val="20"/>
        </w:rPr>
      </w:pPr>
    </w:p>
    <w:p w14:paraId="2C9C109B" w14:textId="77777777" w:rsidR="003B2750" w:rsidRPr="008151A0" w:rsidRDefault="003B2750" w:rsidP="003B2750">
      <w:pPr>
        <w:pStyle w:val="Bezmezer"/>
        <w:rPr>
          <w:sz w:val="24"/>
        </w:rPr>
      </w:pPr>
      <w:r w:rsidRPr="008151A0">
        <w:rPr>
          <w:sz w:val="24"/>
        </w:rPr>
        <w:t>Způsob řešení projektu</w:t>
      </w:r>
    </w:p>
    <w:p w14:paraId="7A35D383" w14:textId="77777777" w:rsidR="003B2750" w:rsidRPr="008151A0" w:rsidRDefault="003B2750" w:rsidP="003B2750">
      <w:pPr>
        <w:spacing w:after="0"/>
        <w:rPr>
          <w:rStyle w:val="prewrap"/>
          <w:rFonts w:cs="Times New Roman"/>
          <w:sz w:val="22"/>
          <w:szCs w:val="20"/>
        </w:rPr>
      </w:pPr>
      <w:r w:rsidRPr="008151A0">
        <w:rPr>
          <w:rStyle w:val="prewrap"/>
          <w:rFonts w:cs="Times New Roman"/>
          <w:sz w:val="22"/>
          <w:szCs w:val="20"/>
        </w:rPr>
        <w:t>Naplnění smyslu projektu bude provedeno prostřednictvím časosběrného (předoperačního a pooperačních) hodnocení změn kinematických a dynamických projevů chůze (</w:t>
      </w:r>
      <w:proofErr w:type="gramStart"/>
      <w:r w:rsidRPr="008151A0">
        <w:rPr>
          <w:rStyle w:val="prewrap"/>
          <w:rFonts w:cs="Times New Roman"/>
          <w:sz w:val="22"/>
          <w:szCs w:val="20"/>
        </w:rPr>
        <w:t>3D</w:t>
      </w:r>
      <w:proofErr w:type="gramEnd"/>
      <w:r w:rsidRPr="008151A0">
        <w:rPr>
          <w:rStyle w:val="prewrap"/>
          <w:rFonts w:cs="Times New Roman"/>
          <w:sz w:val="22"/>
          <w:szCs w:val="20"/>
        </w:rPr>
        <w:t xml:space="preserve"> kinematická analýza, síla v kloubech), rozložení plantárních tlaků na chodidlech (</w:t>
      </w:r>
      <w:proofErr w:type="spellStart"/>
      <w:r w:rsidRPr="008151A0">
        <w:rPr>
          <w:rStyle w:val="prewrap"/>
          <w:rFonts w:cs="Times New Roman"/>
          <w:sz w:val="22"/>
          <w:szCs w:val="20"/>
        </w:rPr>
        <w:t>podobarografická</w:t>
      </w:r>
      <w:proofErr w:type="spellEnd"/>
      <w:r w:rsidRPr="008151A0">
        <w:rPr>
          <w:rStyle w:val="prewrap"/>
          <w:rFonts w:cs="Times New Roman"/>
          <w:sz w:val="22"/>
          <w:szCs w:val="20"/>
        </w:rPr>
        <w:t xml:space="preserve"> plošina </w:t>
      </w:r>
      <w:proofErr w:type="spellStart"/>
      <w:r w:rsidRPr="008151A0">
        <w:rPr>
          <w:rStyle w:val="prewrap"/>
          <w:rFonts w:cs="Times New Roman"/>
          <w:sz w:val="22"/>
          <w:szCs w:val="20"/>
        </w:rPr>
        <w:t>Emed</w:t>
      </w:r>
      <w:proofErr w:type="spellEnd"/>
      <w:r w:rsidRPr="008151A0">
        <w:rPr>
          <w:rStyle w:val="prewrap"/>
          <w:rFonts w:cs="Times New Roman"/>
          <w:sz w:val="22"/>
          <w:szCs w:val="20"/>
        </w:rPr>
        <w:t xml:space="preserve">) a hodnocení </w:t>
      </w:r>
      <w:proofErr w:type="spellStart"/>
      <w:r w:rsidRPr="008151A0">
        <w:rPr>
          <w:rStyle w:val="prewrap"/>
          <w:rFonts w:cs="Times New Roman"/>
          <w:sz w:val="22"/>
          <w:szCs w:val="20"/>
        </w:rPr>
        <w:t>izokinetické</w:t>
      </w:r>
      <w:proofErr w:type="spellEnd"/>
      <w:r w:rsidRPr="008151A0">
        <w:rPr>
          <w:rStyle w:val="prewrap"/>
          <w:rFonts w:cs="Times New Roman"/>
          <w:sz w:val="22"/>
          <w:szCs w:val="20"/>
        </w:rPr>
        <w:t xml:space="preserve"> svalové síly kolenního a kyčelního kloubu (</w:t>
      </w:r>
      <w:proofErr w:type="spellStart"/>
      <w:r w:rsidRPr="008151A0">
        <w:rPr>
          <w:rStyle w:val="prewrap"/>
          <w:rFonts w:cs="Times New Roman"/>
          <w:sz w:val="22"/>
          <w:szCs w:val="20"/>
        </w:rPr>
        <w:t>izokinetická</w:t>
      </w:r>
      <w:proofErr w:type="spellEnd"/>
      <w:r w:rsidRPr="008151A0">
        <w:rPr>
          <w:rStyle w:val="prewrap"/>
          <w:rFonts w:cs="Times New Roman"/>
          <w:sz w:val="22"/>
          <w:szCs w:val="20"/>
        </w:rPr>
        <w:t xml:space="preserve"> dynamometrie). Dále bude provedeno subjektivní hodnocení bolestivosti a </w:t>
      </w:r>
      <w:proofErr w:type="spellStart"/>
      <w:r w:rsidRPr="008151A0">
        <w:rPr>
          <w:rStyle w:val="prewrap"/>
          <w:rFonts w:cs="Times New Roman"/>
          <w:sz w:val="22"/>
          <w:szCs w:val="20"/>
        </w:rPr>
        <w:t>samoobslužnosti</w:t>
      </w:r>
      <w:proofErr w:type="spellEnd"/>
      <w:r w:rsidRPr="008151A0">
        <w:rPr>
          <w:rStyle w:val="prewrap"/>
          <w:rFonts w:cs="Times New Roman"/>
          <w:sz w:val="22"/>
          <w:szCs w:val="20"/>
        </w:rPr>
        <w:t xml:space="preserve"> (standardizovan</w:t>
      </w:r>
      <w:r>
        <w:rPr>
          <w:rStyle w:val="prewrap"/>
          <w:rFonts w:cs="Times New Roman"/>
          <w:sz w:val="22"/>
          <w:szCs w:val="20"/>
        </w:rPr>
        <w:t>é</w:t>
      </w:r>
      <w:r w:rsidRPr="008151A0">
        <w:rPr>
          <w:rStyle w:val="prewrap"/>
          <w:rFonts w:cs="Times New Roman"/>
          <w:sz w:val="22"/>
          <w:szCs w:val="20"/>
        </w:rPr>
        <w:t xml:space="preserve"> dotazník</w:t>
      </w:r>
      <w:r>
        <w:rPr>
          <w:rStyle w:val="prewrap"/>
          <w:rFonts w:cs="Times New Roman"/>
          <w:sz w:val="22"/>
          <w:szCs w:val="20"/>
        </w:rPr>
        <w:t>y</w:t>
      </w:r>
      <w:r w:rsidRPr="008151A0">
        <w:rPr>
          <w:rStyle w:val="prewrap"/>
          <w:rFonts w:cs="Times New Roman"/>
          <w:sz w:val="22"/>
          <w:szCs w:val="20"/>
        </w:rPr>
        <w:t xml:space="preserve">). Pacienti zařazení do studie se budou rekrutovat z řad pacientů léčených na Ortopedické klinice LF MU a FNB. Bude se jednat o pacienty, kteří by byli indikováni k operačnímu řešení jednou z uvedených metod (HTO, UKA) i bez zařazení do vlastní studie. </w:t>
      </w:r>
    </w:p>
    <w:p w14:paraId="7E00342F" w14:textId="77777777" w:rsidR="003B2750" w:rsidRPr="008151A0" w:rsidRDefault="003B2750" w:rsidP="003B2750">
      <w:pPr>
        <w:spacing w:after="0"/>
        <w:rPr>
          <w:sz w:val="22"/>
        </w:rPr>
      </w:pPr>
    </w:p>
    <w:p w14:paraId="68DEE8FB" w14:textId="77777777" w:rsidR="003B2750" w:rsidRPr="008151A0" w:rsidRDefault="003B2750" w:rsidP="003B2750">
      <w:pPr>
        <w:spacing w:after="0"/>
        <w:rPr>
          <w:b/>
          <w:sz w:val="22"/>
        </w:rPr>
      </w:pPr>
      <w:r w:rsidRPr="008151A0">
        <w:rPr>
          <w:b/>
          <w:sz w:val="22"/>
        </w:rPr>
        <w:t>Výzkumný soubor a indikační kritéria pro zařazení do výzkumu:</w:t>
      </w:r>
    </w:p>
    <w:p w14:paraId="4A9CD367" w14:textId="77777777" w:rsidR="003B2750" w:rsidRDefault="003B2750" w:rsidP="003B2750">
      <w:pPr>
        <w:spacing w:after="0"/>
        <w:rPr>
          <w:sz w:val="22"/>
        </w:rPr>
      </w:pPr>
      <w:r w:rsidRPr="008151A0">
        <w:rPr>
          <w:sz w:val="22"/>
        </w:rPr>
        <w:t xml:space="preserve">Výzkumný soubor bude sestaven z 20 osob indikovaných k HTO, 20 osob indikovaných k UKA. Tento výzkumný soubor bude doplněn 40 osobami, které budou sloužit jako kontrolní soubor. Diagnostika osob z výzkumného souboru bude realizována celkem čtyřikrát: </w:t>
      </w:r>
    </w:p>
    <w:p w14:paraId="7D66F7AC" w14:textId="77777777" w:rsidR="003B2750" w:rsidRDefault="003B2750" w:rsidP="003B2750">
      <w:pPr>
        <w:spacing w:after="0"/>
        <w:rPr>
          <w:sz w:val="22"/>
        </w:rPr>
      </w:pPr>
      <w:r w:rsidRPr="008151A0">
        <w:rPr>
          <w:sz w:val="22"/>
        </w:rPr>
        <w:t xml:space="preserve">1. vyšetření před operací ke stanovení vstupních dat. </w:t>
      </w:r>
    </w:p>
    <w:p w14:paraId="723878D8" w14:textId="77777777" w:rsidR="003B2750" w:rsidRDefault="003B2750" w:rsidP="003B2750">
      <w:pPr>
        <w:spacing w:after="0"/>
        <w:rPr>
          <w:sz w:val="22"/>
        </w:rPr>
      </w:pPr>
      <w:r w:rsidRPr="008151A0">
        <w:rPr>
          <w:sz w:val="22"/>
        </w:rPr>
        <w:t xml:space="preserve">2. měření 3M po operaci v době, kdy pacienti odkládají oporou francouzských holí. </w:t>
      </w:r>
    </w:p>
    <w:p w14:paraId="7B80DDF1" w14:textId="77777777" w:rsidR="003B2750" w:rsidRDefault="003B2750" w:rsidP="003B2750">
      <w:pPr>
        <w:spacing w:after="0"/>
        <w:rPr>
          <w:sz w:val="22"/>
        </w:rPr>
      </w:pPr>
      <w:r w:rsidRPr="008151A0">
        <w:rPr>
          <w:sz w:val="22"/>
        </w:rPr>
        <w:t xml:space="preserve">3. měření 6 měsíců po operaci v době plné zatížitelnosti končetiny a poslední </w:t>
      </w:r>
    </w:p>
    <w:p w14:paraId="19CF60E9" w14:textId="77777777" w:rsidR="003B2750" w:rsidRDefault="003B2750" w:rsidP="003B2750">
      <w:pPr>
        <w:spacing w:after="0"/>
        <w:rPr>
          <w:sz w:val="22"/>
        </w:rPr>
      </w:pPr>
      <w:r w:rsidRPr="008151A0">
        <w:rPr>
          <w:sz w:val="22"/>
        </w:rPr>
        <w:t xml:space="preserve">4. měření po 12 měsících od operace v době, kdy leze předpokládat plnou úpravu stereotypu. </w:t>
      </w:r>
    </w:p>
    <w:p w14:paraId="43C595F3" w14:textId="77777777" w:rsidR="003B2750" w:rsidRDefault="003B2750" w:rsidP="003B2750">
      <w:pPr>
        <w:spacing w:after="0"/>
        <w:rPr>
          <w:sz w:val="22"/>
        </w:rPr>
      </w:pPr>
    </w:p>
    <w:p w14:paraId="0E1653D0" w14:textId="77777777" w:rsidR="003B2750" w:rsidRPr="008151A0" w:rsidRDefault="003B2750" w:rsidP="003B2750">
      <w:pPr>
        <w:spacing w:after="0"/>
        <w:rPr>
          <w:sz w:val="22"/>
        </w:rPr>
      </w:pPr>
      <w:r w:rsidRPr="008151A0">
        <w:rPr>
          <w:sz w:val="22"/>
        </w:rPr>
        <w:t>Diagnostika osob z kontrolního souboru bude provedena pouze jednou.</w:t>
      </w:r>
    </w:p>
    <w:p w14:paraId="0999FF73" w14:textId="77777777" w:rsidR="003B2750" w:rsidRDefault="003B2750" w:rsidP="003B2750">
      <w:pPr>
        <w:spacing w:after="0"/>
        <w:ind w:firstLine="708"/>
        <w:rPr>
          <w:sz w:val="22"/>
        </w:rPr>
      </w:pPr>
    </w:p>
    <w:p w14:paraId="73E98AAF" w14:textId="77777777" w:rsidR="003B2750" w:rsidRPr="008151A0" w:rsidRDefault="003B2750" w:rsidP="003B2750">
      <w:pPr>
        <w:spacing w:after="0"/>
        <w:ind w:firstLine="708"/>
        <w:rPr>
          <w:sz w:val="22"/>
        </w:rPr>
      </w:pPr>
      <w:r w:rsidRPr="008151A0">
        <w:rPr>
          <w:sz w:val="22"/>
        </w:rPr>
        <w:t>Do studie budou zařazeny osoby schopné podstoupit operační výkon v celkové anest</w:t>
      </w:r>
      <w:r w:rsidRPr="008151A0">
        <w:rPr>
          <w:b/>
          <w:sz w:val="22"/>
        </w:rPr>
        <w:t>es</w:t>
      </w:r>
      <w:r w:rsidRPr="008151A0">
        <w:rPr>
          <w:sz w:val="22"/>
        </w:rPr>
        <w:t xml:space="preserve">ii (zabezpečeno rutinním předoperačním vyšetřením), schopné informovaného souhlasu jak s operací, tak vlastní výzkumnou částí. </w:t>
      </w:r>
    </w:p>
    <w:p w14:paraId="617A4658" w14:textId="77777777" w:rsidR="003B2750" w:rsidRPr="008151A0" w:rsidRDefault="003B2750" w:rsidP="003B2750">
      <w:pPr>
        <w:spacing w:after="0"/>
        <w:rPr>
          <w:b/>
          <w:sz w:val="22"/>
        </w:rPr>
      </w:pPr>
    </w:p>
    <w:p w14:paraId="2AE99807" w14:textId="77777777" w:rsidR="003B2750" w:rsidRPr="008151A0" w:rsidRDefault="003B2750" w:rsidP="003B2750">
      <w:pPr>
        <w:spacing w:after="0"/>
        <w:rPr>
          <w:b/>
          <w:sz w:val="22"/>
        </w:rPr>
      </w:pPr>
      <w:r w:rsidRPr="008151A0">
        <w:rPr>
          <w:b/>
          <w:sz w:val="22"/>
        </w:rPr>
        <w:t xml:space="preserve">Indikační kritéria pro HTO </w:t>
      </w:r>
    </w:p>
    <w:p w14:paraId="5E7A1A42" w14:textId="77777777" w:rsidR="003B2750" w:rsidRPr="008151A0" w:rsidRDefault="003B2750" w:rsidP="003B2750">
      <w:pPr>
        <w:pStyle w:val="Odstavecseseznamem"/>
        <w:numPr>
          <w:ilvl w:val="0"/>
          <w:numId w:val="1"/>
        </w:numPr>
        <w:spacing w:after="0"/>
        <w:rPr>
          <w:sz w:val="22"/>
        </w:rPr>
      </w:pPr>
      <w:r w:rsidRPr="008151A0">
        <w:rPr>
          <w:sz w:val="22"/>
        </w:rPr>
        <w:t xml:space="preserve">pacienti s </w:t>
      </w:r>
      <w:proofErr w:type="spellStart"/>
      <w:r w:rsidRPr="008151A0">
        <w:rPr>
          <w:sz w:val="22"/>
        </w:rPr>
        <w:t>genua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vara</w:t>
      </w:r>
      <w:proofErr w:type="spellEnd"/>
      <w:r w:rsidRPr="008151A0">
        <w:rPr>
          <w:sz w:val="22"/>
        </w:rPr>
        <w:t xml:space="preserve">, </w:t>
      </w:r>
      <w:proofErr w:type="spellStart"/>
      <w:r w:rsidRPr="008151A0">
        <w:rPr>
          <w:sz w:val="22"/>
        </w:rPr>
        <w:t>gonartrosa</w:t>
      </w:r>
      <w:proofErr w:type="spellEnd"/>
      <w:r w:rsidRPr="008151A0">
        <w:rPr>
          <w:sz w:val="22"/>
        </w:rPr>
        <w:t xml:space="preserve"> max. </w:t>
      </w:r>
      <w:proofErr w:type="spellStart"/>
      <w:r w:rsidRPr="008151A0">
        <w:rPr>
          <w:sz w:val="22"/>
        </w:rPr>
        <w:t>gr</w:t>
      </w:r>
      <w:proofErr w:type="spellEnd"/>
      <w:r w:rsidRPr="008151A0">
        <w:rPr>
          <w:sz w:val="22"/>
        </w:rPr>
        <w:t>. II</w:t>
      </w:r>
    </w:p>
    <w:p w14:paraId="0D4E4E64" w14:textId="77777777" w:rsidR="003B2750" w:rsidRPr="008151A0" w:rsidRDefault="003B2750" w:rsidP="003B2750">
      <w:pPr>
        <w:pStyle w:val="Odstavecseseznamem"/>
        <w:numPr>
          <w:ilvl w:val="0"/>
          <w:numId w:val="1"/>
        </w:numPr>
        <w:spacing w:after="0"/>
        <w:rPr>
          <w:sz w:val="22"/>
        </w:rPr>
      </w:pPr>
      <w:r w:rsidRPr="008151A0">
        <w:rPr>
          <w:sz w:val="22"/>
        </w:rPr>
        <w:t xml:space="preserve">minimální postižení laterálního komp., maximálně středně těžké </w:t>
      </w:r>
      <w:proofErr w:type="gramStart"/>
      <w:r w:rsidRPr="008151A0">
        <w:rPr>
          <w:sz w:val="22"/>
        </w:rPr>
        <w:t xml:space="preserve">postižení  </w:t>
      </w:r>
      <w:proofErr w:type="spellStart"/>
      <w:r w:rsidRPr="008151A0">
        <w:rPr>
          <w:sz w:val="22"/>
        </w:rPr>
        <w:t>patelofemorálního</w:t>
      </w:r>
      <w:proofErr w:type="spellEnd"/>
      <w:proofErr w:type="gramEnd"/>
      <w:r w:rsidRPr="008151A0">
        <w:rPr>
          <w:sz w:val="22"/>
        </w:rPr>
        <w:t xml:space="preserve"> skloubení</w:t>
      </w:r>
    </w:p>
    <w:p w14:paraId="102201D6" w14:textId="77777777" w:rsidR="003B2750" w:rsidRPr="008151A0" w:rsidRDefault="003B2750" w:rsidP="003B2750">
      <w:pPr>
        <w:pStyle w:val="Odstavecseseznamem"/>
        <w:numPr>
          <w:ilvl w:val="0"/>
          <w:numId w:val="1"/>
        </w:numPr>
        <w:spacing w:after="0"/>
        <w:rPr>
          <w:sz w:val="22"/>
        </w:rPr>
      </w:pPr>
      <w:r w:rsidRPr="008151A0">
        <w:rPr>
          <w:sz w:val="22"/>
        </w:rPr>
        <w:t xml:space="preserve">varosní osa více jak 5st, </w:t>
      </w:r>
      <w:proofErr w:type="spellStart"/>
      <w:r w:rsidRPr="008151A0">
        <w:rPr>
          <w:sz w:val="22"/>
        </w:rPr>
        <w:t>malaligment</w:t>
      </w:r>
      <w:proofErr w:type="spellEnd"/>
      <w:r w:rsidRPr="008151A0">
        <w:rPr>
          <w:sz w:val="22"/>
        </w:rPr>
        <w:t xml:space="preserve"> max. 15st.</w:t>
      </w:r>
    </w:p>
    <w:p w14:paraId="03AD285E" w14:textId="77777777" w:rsidR="003B2750" w:rsidRPr="008151A0" w:rsidRDefault="003B2750" w:rsidP="003B2750">
      <w:pPr>
        <w:pStyle w:val="Odstavecseseznamem"/>
        <w:numPr>
          <w:ilvl w:val="0"/>
          <w:numId w:val="1"/>
        </w:numPr>
        <w:spacing w:after="0"/>
        <w:rPr>
          <w:sz w:val="22"/>
        </w:rPr>
      </w:pPr>
      <w:r w:rsidRPr="008151A0">
        <w:rPr>
          <w:sz w:val="22"/>
        </w:rPr>
        <w:t>flexe v kolenním kloubu minim 110 st.</w:t>
      </w:r>
    </w:p>
    <w:p w14:paraId="24F2456A" w14:textId="77777777" w:rsidR="003B2750" w:rsidRPr="008151A0" w:rsidRDefault="003B2750" w:rsidP="003B2750">
      <w:pPr>
        <w:pStyle w:val="Odstavecseseznamem"/>
        <w:numPr>
          <w:ilvl w:val="0"/>
          <w:numId w:val="1"/>
        </w:numPr>
        <w:spacing w:after="0"/>
        <w:rPr>
          <w:sz w:val="22"/>
        </w:rPr>
      </w:pPr>
      <w:r w:rsidRPr="008151A0">
        <w:rPr>
          <w:sz w:val="22"/>
        </w:rPr>
        <w:t>stabilní kloub (bez postižení LCA, LCP, postranních vazů), při poranění LCA možnost souběžné plastiky LCA ve jedné době</w:t>
      </w:r>
    </w:p>
    <w:p w14:paraId="7D5DADE0" w14:textId="77777777" w:rsidR="003B2750" w:rsidRPr="008151A0" w:rsidRDefault="003B2750" w:rsidP="003B2750">
      <w:pPr>
        <w:pStyle w:val="Odstavecseseznamem"/>
        <w:numPr>
          <w:ilvl w:val="0"/>
          <w:numId w:val="1"/>
        </w:numPr>
        <w:spacing w:after="0"/>
        <w:rPr>
          <w:sz w:val="22"/>
        </w:rPr>
      </w:pPr>
      <w:r w:rsidRPr="008151A0">
        <w:rPr>
          <w:sz w:val="22"/>
        </w:rPr>
        <w:t xml:space="preserve">věk 18- 70R (ideálně </w:t>
      </w:r>
      <w:proofErr w:type="gramStart"/>
      <w:r w:rsidRPr="008151A0">
        <w:rPr>
          <w:sz w:val="22"/>
        </w:rPr>
        <w:t>40-60R</w:t>
      </w:r>
      <w:proofErr w:type="gramEnd"/>
      <w:r w:rsidRPr="008151A0">
        <w:rPr>
          <w:sz w:val="22"/>
        </w:rPr>
        <w:t>)</w:t>
      </w:r>
    </w:p>
    <w:p w14:paraId="0DE45753" w14:textId="77777777" w:rsidR="003B2750" w:rsidRPr="008151A0" w:rsidRDefault="003B2750" w:rsidP="003B2750">
      <w:pPr>
        <w:pStyle w:val="Odstavecseseznamem"/>
        <w:numPr>
          <w:ilvl w:val="0"/>
          <w:numId w:val="1"/>
        </w:numPr>
        <w:spacing w:after="0"/>
        <w:rPr>
          <w:sz w:val="22"/>
        </w:rPr>
      </w:pPr>
      <w:r w:rsidRPr="008151A0">
        <w:rPr>
          <w:sz w:val="22"/>
        </w:rPr>
        <w:t>nemusí být jednostranné postižení</w:t>
      </w:r>
    </w:p>
    <w:p w14:paraId="0BF6C2D4" w14:textId="77777777" w:rsidR="003B2750" w:rsidRDefault="003B2750" w:rsidP="003B2750">
      <w:pPr>
        <w:spacing w:after="0"/>
        <w:rPr>
          <w:b/>
          <w:sz w:val="22"/>
        </w:rPr>
      </w:pPr>
    </w:p>
    <w:p w14:paraId="149CF0EC" w14:textId="77777777" w:rsidR="003B2750" w:rsidRPr="008151A0" w:rsidRDefault="003B2750" w:rsidP="003B2750">
      <w:pPr>
        <w:spacing w:after="0"/>
        <w:rPr>
          <w:b/>
          <w:sz w:val="22"/>
        </w:rPr>
      </w:pPr>
      <w:r w:rsidRPr="008151A0">
        <w:rPr>
          <w:b/>
          <w:sz w:val="22"/>
        </w:rPr>
        <w:t xml:space="preserve">Indikační kritéria pro UKA </w:t>
      </w:r>
    </w:p>
    <w:p w14:paraId="63D34029" w14:textId="77777777" w:rsidR="003B2750" w:rsidRPr="008151A0" w:rsidRDefault="003B2750" w:rsidP="003B2750">
      <w:pPr>
        <w:pStyle w:val="Odstavecseseznamem"/>
        <w:numPr>
          <w:ilvl w:val="0"/>
          <w:numId w:val="2"/>
        </w:numPr>
        <w:spacing w:after="0"/>
        <w:rPr>
          <w:sz w:val="22"/>
        </w:rPr>
      </w:pPr>
      <w:r w:rsidRPr="008151A0">
        <w:rPr>
          <w:sz w:val="22"/>
        </w:rPr>
        <w:t xml:space="preserve">pacienti s artrotickým postižením mediálního </w:t>
      </w:r>
      <w:proofErr w:type="spellStart"/>
      <w:proofErr w:type="gramStart"/>
      <w:r w:rsidRPr="008151A0">
        <w:rPr>
          <w:sz w:val="22"/>
        </w:rPr>
        <w:t>kompartementu</w:t>
      </w:r>
      <w:proofErr w:type="spellEnd"/>
      <w:r w:rsidRPr="008151A0">
        <w:rPr>
          <w:sz w:val="22"/>
        </w:rPr>
        <w:t xml:space="preserve">- </w:t>
      </w:r>
      <w:proofErr w:type="spellStart"/>
      <w:r w:rsidRPr="008151A0">
        <w:rPr>
          <w:sz w:val="22"/>
        </w:rPr>
        <w:t>chondrální</w:t>
      </w:r>
      <w:proofErr w:type="spellEnd"/>
      <w:proofErr w:type="gramEnd"/>
      <w:r w:rsidRPr="008151A0">
        <w:rPr>
          <w:sz w:val="22"/>
        </w:rPr>
        <w:t xml:space="preserve"> defekty ICRS 4</w:t>
      </w:r>
    </w:p>
    <w:p w14:paraId="3A51481A" w14:textId="77777777" w:rsidR="003B2750" w:rsidRPr="008151A0" w:rsidRDefault="003B2750" w:rsidP="003B2750">
      <w:pPr>
        <w:pStyle w:val="Odstavecseseznamem"/>
        <w:numPr>
          <w:ilvl w:val="0"/>
          <w:numId w:val="2"/>
        </w:numPr>
        <w:spacing w:after="0"/>
        <w:rPr>
          <w:sz w:val="22"/>
        </w:rPr>
      </w:pPr>
      <w:r w:rsidRPr="008151A0">
        <w:rPr>
          <w:sz w:val="22"/>
        </w:rPr>
        <w:t xml:space="preserve">minimální postižení laterálního </w:t>
      </w:r>
      <w:proofErr w:type="spellStart"/>
      <w:r w:rsidRPr="008151A0">
        <w:rPr>
          <w:sz w:val="22"/>
        </w:rPr>
        <w:t>kompartementu</w:t>
      </w:r>
      <w:proofErr w:type="spellEnd"/>
      <w:r w:rsidRPr="008151A0">
        <w:rPr>
          <w:sz w:val="22"/>
        </w:rPr>
        <w:t xml:space="preserve"> s intaktním laterálním meniskem</w:t>
      </w:r>
    </w:p>
    <w:p w14:paraId="5B47D3CD" w14:textId="77777777" w:rsidR="003B2750" w:rsidRPr="008151A0" w:rsidRDefault="003B2750" w:rsidP="003B2750">
      <w:pPr>
        <w:pStyle w:val="Odstavecseseznamem"/>
        <w:numPr>
          <w:ilvl w:val="0"/>
          <w:numId w:val="2"/>
        </w:numPr>
        <w:spacing w:after="0"/>
        <w:rPr>
          <w:sz w:val="22"/>
        </w:rPr>
      </w:pPr>
      <w:proofErr w:type="spellStart"/>
      <w:r w:rsidRPr="008151A0">
        <w:rPr>
          <w:sz w:val="22"/>
        </w:rPr>
        <w:t>patelofemorálního</w:t>
      </w:r>
      <w:proofErr w:type="spellEnd"/>
      <w:r w:rsidRPr="008151A0">
        <w:rPr>
          <w:sz w:val="22"/>
        </w:rPr>
        <w:t xml:space="preserve"> skloubení s maximálně </w:t>
      </w:r>
      <w:proofErr w:type="spellStart"/>
      <w:r w:rsidRPr="008151A0">
        <w:rPr>
          <w:sz w:val="22"/>
        </w:rPr>
        <w:t>chondropathií</w:t>
      </w:r>
      <w:proofErr w:type="spellEnd"/>
      <w:r w:rsidRPr="008151A0">
        <w:rPr>
          <w:sz w:val="22"/>
        </w:rPr>
        <w:t xml:space="preserve"> ICRS 2</w:t>
      </w:r>
    </w:p>
    <w:p w14:paraId="6D954ED0" w14:textId="77777777" w:rsidR="003B2750" w:rsidRPr="008151A0" w:rsidRDefault="003B2750" w:rsidP="003B2750">
      <w:pPr>
        <w:pStyle w:val="Odstavecseseznamem"/>
        <w:numPr>
          <w:ilvl w:val="0"/>
          <w:numId w:val="2"/>
        </w:numPr>
        <w:spacing w:after="0"/>
        <w:rPr>
          <w:sz w:val="22"/>
        </w:rPr>
      </w:pPr>
      <w:r w:rsidRPr="008151A0">
        <w:rPr>
          <w:sz w:val="22"/>
        </w:rPr>
        <w:t xml:space="preserve">maximální varozita kolenního kloubu 10st (musí být pasivně </w:t>
      </w:r>
      <w:proofErr w:type="spellStart"/>
      <w:r w:rsidRPr="008151A0">
        <w:rPr>
          <w:sz w:val="22"/>
        </w:rPr>
        <w:t>korigovatelná</w:t>
      </w:r>
      <w:proofErr w:type="spellEnd"/>
      <w:r w:rsidRPr="008151A0">
        <w:rPr>
          <w:sz w:val="22"/>
        </w:rPr>
        <w:t>)</w:t>
      </w:r>
    </w:p>
    <w:p w14:paraId="13FD7E9F" w14:textId="77777777" w:rsidR="003B2750" w:rsidRPr="008151A0" w:rsidRDefault="003B2750" w:rsidP="003B2750">
      <w:pPr>
        <w:pStyle w:val="Odstavecseseznamem"/>
        <w:numPr>
          <w:ilvl w:val="0"/>
          <w:numId w:val="2"/>
        </w:numPr>
        <w:spacing w:after="0"/>
        <w:rPr>
          <w:sz w:val="22"/>
        </w:rPr>
      </w:pPr>
      <w:r w:rsidRPr="008151A0">
        <w:rPr>
          <w:sz w:val="22"/>
        </w:rPr>
        <w:t>flexe v kolenním kloubu minim 100 st.</w:t>
      </w:r>
    </w:p>
    <w:p w14:paraId="7EEF5361" w14:textId="77777777" w:rsidR="003B2750" w:rsidRPr="008151A0" w:rsidRDefault="003B2750" w:rsidP="003B2750">
      <w:pPr>
        <w:pStyle w:val="Odstavecseseznamem"/>
        <w:numPr>
          <w:ilvl w:val="0"/>
          <w:numId w:val="2"/>
        </w:numPr>
        <w:spacing w:after="0"/>
        <w:rPr>
          <w:sz w:val="22"/>
        </w:rPr>
      </w:pPr>
      <w:r w:rsidRPr="008151A0">
        <w:rPr>
          <w:sz w:val="22"/>
        </w:rPr>
        <w:t>flekční kontraktura maximálně 5st.</w:t>
      </w:r>
    </w:p>
    <w:p w14:paraId="3E5EA43A" w14:textId="77777777" w:rsidR="003B2750" w:rsidRPr="008151A0" w:rsidRDefault="003B2750" w:rsidP="003B2750">
      <w:pPr>
        <w:pStyle w:val="Odstavecseseznamem"/>
        <w:numPr>
          <w:ilvl w:val="0"/>
          <w:numId w:val="2"/>
        </w:numPr>
        <w:spacing w:after="0"/>
        <w:rPr>
          <w:sz w:val="22"/>
        </w:rPr>
      </w:pPr>
      <w:r w:rsidRPr="008151A0">
        <w:rPr>
          <w:sz w:val="22"/>
        </w:rPr>
        <w:t>stabilní kloub (bez postižení LCA, LCP, postranních vazů)</w:t>
      </w:r>
    </w:p>
    <w:p w14:paraId="4FCF25CD" w14:textId="77777777" w:rsidR="003B2750" w:rsidRPr="008151A0" w:rsidRDefault="003B2750" w:rsidP="003B2750">
      <w:pPr>
        <w:pStyle w:val="Odstavecseseznamem"/>
        <w:numPr>
          <w:ilvl w:val="0"/>
          <w:numId w:val="2"/>
        </w:numPr>
        <w:spacing w:after="0"/>
        <w:rPr>
          <w:sz w:val="22"/>
        </w:rPr>
      </w:pPr>
      <w:r w:rsidRPr="008151A0">
        <w:rPr>
          <w:sz w:val="22"/>
        </w:rPr>
        <w:t>věk minimálně 18-75 let, ideálně 55-65 let</w:t>
      </w:r>
    </w:p>
    <w:p w14:paraId="58EA166B" w14:textId="77777777" w:rsidR="003B2750" w:rsidRPr="008151A0" w:rsidRDefault="003B2750" w:rsidP="003B2750">
      <w:pPr>
        <w:spacing w:after="0"/>
        <w:rPr>
          <w:b/>
          <w:sz w:val="22"/>
        </w:rPr>
      </w:pPr>
      <w:r w:rsidRPr="008151A0">
        <w:rPr>
          <w:b/>
          <w:sz w:val="22"/>
        </w:rPr>
        <w:t>Kontraindikace</w:t>
      </w:r>
    </w:p>
    <w:p w14:paraId="276AE4C2" w14:textId="77777777" w:rsidR="003B2750" w:rsidRPr="008151A0" w:rsidRDefault="003B2750" w:rsidP="003B2750">
      <w:pPr>
        <w:pStyle w:val="Odstavecseseznamem"/>
        <w:numPr>
          <w:ilvl w:val="0"/>
          <w:numId w:val="3"/>
        </w:numPr>
        <w:spacing w:after="0"/>
        <w:rPr>
          <w:sz w:val="22"/>
        </w:rPr>
      </w:pPr>
      <w:r w:rsidRPr="008151A0">
        <w:rPr>
          <w:sz w:val="22"/>
        </w:rPr>
        <w:t>neschopnost podstoupit operaci v celkové anestesii</w:t>
      </w:r>
    </w:p>
    <w:p w14:paraId="4AD6B0CE" w14:textId="77777777" w:rsidR="003B2750" w:rsidRPr="008151A0" w:rsidRDefault="003B2750" w:rsidP="003B2750">
      <w:pPr>
        <w:pStyle w:val="Odstavecseseznamem"/>
        <w:numPr>
          <w:ilvl w:val="0"/>
          <w:numId w:val="3"/>
        </w:numPr>
        <w:spacing w:after="0"/>
        <w:rPr>
          <w:sz w:val="22"/>
        </w:rPr>
      </w:pPr>
      <w:r w:rsidRPr="008151A0">
        <w:rPr>
          <w:sz w:val="22"/>
        </w:rPr>
        <w:t>neschopnost vyšetření pro dynamickou a kinematickou analýzu</w:t>
      </w:r>
    </w:p>
    <w:p w14:paraId="2949AFDF" w14:textId="77777777" w:rsidR="003B2750" w:rsidRPr="008151A0" w:rsidRDefault="003B2750" w:rsidP="003B2750">
      <w:pPr>
        <w:pStyle w:val="Odstavecseseznamem"/>
        <w:numPr>
          <w:ilvl w:val="0"/>
          <w:numId w:val="3"/>
        </w:numPr>
        <w:spacing w:after="0"/>
        <w:rPr>
          <w:sz w:val="22"/>
        </w:rPr>
      </w:pPr>
      <w:r w:rsidRPr="008151A0">
        <w:rPr>
          <w:sz w:val="22"/>
        </w:rPr>
        <w:t xml:space="preserve">systémové onemocnění (např. revmatoidní artritida, </w:t>
      </w:r>
      <w:proofErr w:type="gramStart"/>
      <w:r w:rsidRPr="008151A0">
        <w:rPr>
          <w:sz w:val="22"/>
        </w:rPr>
        <w:t>SLE,</w:t>
      </w:r>
      <w:proofErr w:type="gramEnd"/>
      <w:r w:rsidRPr="008151A0">
        <w:rPr>
          <w:sz w:val="22"/>
        </w:rPr>
        <w:t xml:space="preserve"> apod.)</w:t>
      </w:r>
    </w:p>
    <w:p w14:paraId="0AECBA1C" w14:textId="77777777" w:rsidR="003B2750" w:rsidRPr="008151A0" w:rsidRDefault="003B2750" w:rsidP="003B2750">
      <w:pPr>
        <w:pStyle w:val="Odstavecseseznamem"/>
        <w:numPr>
          <w:ilvl w:val="0"/>
          <w:numId w:val="3"/>
        </w:numPr>
        <w:spacing w:after="0"/>
        <w:rPr>
          <w:sz w:val="22"/>
        </w:rPr>
      </w:pPr>
      <w:r w:rsidRPr="008151A0">
        <w:rPr>
          <w:sz w:val="22"/>
        </w:rPr>
        <w:lastRenderedPageBreak/>
        <w:t>hnisavé onemocnění v operované oblasti</w:t>
      </w:r>
      <w:r>
        <w:rPr>
          <w:sz w:val="22"/>
        </w:rPr>
        <w:t>,</w:t>
      </w:r>
      <w:r w:rsidRPr="008151A0">
        <w:rPr>
          <w:sz w:val="22"/>
        </w:rPr>
        <w:t xml:space="preserve"> a to i v anamn</w:t>
      </w:r>
      <w:r>
        <w:rPr>
          <w:sz w:val="22"/>
        </w:rPr>
        <w:t>éz</w:t>
      </w:r>
      <w:r w:rsidRPr="008151A0">
        <w:rPr>
          <w:sz w:val="22"/>
        </w:rPr>
        <w:t>e</w:t>
      </w:r>
    </w:p>
    <w:p w14:paraId="36AC6B36" w14:textId="77777777" w:rsidR="003B2750" w:rsidRPr="008151A0" w:rsidRDefault="003B2750" w:rsidP="003B2750">
      <w:pPr>
        <w:pStyle w:val="Odstavecseseznamem"/>
        <w:spacing w:after="0"/>
        <w:rPr>
          <w:sz w:val="22"/>
        </w:rPr>
      </w:pPr>
    </w:p>
    <w:p w14:paraId="0F99C273" w14:textId="77777777" w:rsidR="003B2750" w:rsidRPr="008151A0" w:rsidRDefault="003B2750" w:rsidP="003B2750">
      <w:pPr>
        <w:jc w:val="left"/>
        <w:rPr>
          <w:b/>
          <w:sz w:val="22"/>
        </w:rPr>
      </w:pPr>
      <w:r w:rsidRPr="008151A0">
        <w:rPr>
          <w:b/>
          <w:sz w:val="22"/>
        </w:rPr>
        <w:t>Použité výzkumné metody potřebné pro naplnění smyslu projektu</w:t>
      </w:r>
    </w:p>
    <w:p w14:paraId="18C5625D" w14:textId="77777777" w:rsidR="003B2750" w:rsidRPr="008151A0" w:rsidRDefault="003B2750" w:rsidP="003B2750">
      <w:pPr>
        <w:spacing w:after="0"/>
        <w:jc w:val="left"/>
        <w:rPr>
          <w:b/>
          <w:sz w:val="22"/>
          <w:u w:val="single"/>
        </w:rPr>
      </w:pPr>
      <w:r w:rsidRPr="008151A0">
        <w:rPr>
          <w:b/>
          <w:sz w:val="22"/>
          <w:u w:val="single"/>
        </w:rPr>
        <w:t>Kvantitativní metody</w:t>
      </w:r>
    </w:p>
    <w:p w14:paraId="675B402E" w14:textId="77777777" w:rsidR="003B2750" w:rsidRPr="008151A0" w:rsidRDefault="003B2750" w:rsidP="003B2750">
      <w:pPr>
        <w:spacing w:after="0"/>
        <w:jc w:val="left"/>
        <w:rPr>
          <w:b/>
          <w:sz w:val="22"/>
        </w:rPr>
      </w:pPr>
      <w:proofErr w:type="gramStart"/>
      <w:r w:rsidRPr="008151A0">
        <w:rPr>
          <w:b/>
          <w:sz w:val="22"/>
        </w:rPr>
        <w:t>3D</w:t>
      </w:r>
      <w:proofErr w:type="gramEnd"/>
      <w:r w:rsidRPr="008151A0">
        <w:rPr>
          <w:b/>
          <w:sz w:val="22"/>
        </w:rPr>
        <w:t xml:space="preserve"> kinematická analýza pohybu</w:t>
      </w:r>
    </w:p>
    <w:p w14:paraId="32BA1FF8" w14:textId="77777777" w:rsidR="003B2750" w:rsidRPr="008151A0" w:rsidRDefault="003B2750" w:rsidP="003B2750">
      <w:pPr>
        <w:spacing w:after="0"/>
        <w:rPr>
          <w:rStyle w:val="prewrap"/>
          <w:rFonts w:cs="Times New Roman"/>
          <w:sz w:val="22"/>
          <w:szCs w:val="20"/>
        </w:rPr>
      </w:pPr>
      <w:proofErr w:type="gramStart"/>
      <w:r w:rsidRPr="008151A0">
        <w:rPr>
          <w:rStyle w:val="prewrap"/>
          <w:rFonts w:cs="Times New Roman"/>
          <w:sz w:val="22"/>
          <w:szCs w:val="20"/>
        </w:rPr>
        <w:t>3D</w:t>
      </w:r>
      <w:proofErr w:type="gramEnd"/>
      <w:r w:rsidRPr="008151A0">
        <w:rPr>
          <w:rStyle w:val="prewrap"/>
          <w:rFonts w:cs="Times New Roman"/>
          <w:sz w:val="22"/>
          <w:szCs w:val="20"/>
        </w:rPr>
        <w:t xml:space="preserve"> kinematická analýza je validní metoda sloužící pro hodnocení kinematiky pohybu jednotlivých segmentů těla. Diagnostika bude zaměřena na hodnocení změn kinematiky pohybu dolních končetin (noha, kotník, koleno, kyčel), ale také v oblasti pánve, páteře, hlavy a horních končetin.  </w:t>
      </w:r>
    </w:p>
    <w:p w14:paraId="29693F38" w14:textId="77777777" w:rsidR="003B2750" w:rsidRPr="008151A0" w:rsidRDefault="003B2750" w:rsidP="003B2750">
      <w:pPr>
        <w:spacing w:after="0"/>
        <w:ind w:firstLine="708"/>
        <w:rPr>
          <w:rStyle w:val="prewrap"/>
          <w:sz w:val="22"/>
        </w:rPr>
      </w:pPr>
      <w:r w:rsidRPr="008151A0">
        <w:rPr>
          <w:rStyle w:val="prewrap"/>
          <w:rFonts w:cs="Times New Roman"/>
          <w:sz w:val="22"/>
          <w:szCs w:val="20"/>
        </w:rPr>
        <w:t xml:space="preserve">Analýza těchto dat bude mít za úkol odhalit přetížení výše, či níže postavených segmentů pohybového aparátu (oproti kolennímu kloubu) a tak validně definovat změny pohybového stereotypu u jednotlivých operačních řešení. Analýza pohybu se zaměří dále na předpokládanou změnu </w:t>
      </w:r>
      <w:proofErr w:type="spellStart"/>
      <w:r w:rsidRPr="008151A0">
        <w:rPr>
          <w:rStyle w:val="prewrap"/>
          <w:rFonts w:cs="Times New Roman"/>
          <w:sz w:val="22"/>
          <w:szCs w:val="20"/>
        </w:rPr>
        <w:t>postury</w:t>
      </w:r>
      <w:proofErr w:type="spellEnd"/>
      <w:r w:rsidRPr="008151A0">
        <w:rPr>
          <w:rStyle w:val="prewrap"/>
          <w:rFonts w:cs="Times New Roman"/>
          <w:sz w:val="22"/>
          <w:szCs w:val="20"/>
        </w:rPr>
        <w:t xml:space="preserve"> při normalizaci krokového vzorce, její rychlost a dokonalost. Diagnostikované veličiny: </w:t>
      </w:r>
      <w:r>
        <w:rPr>
          <w:rStyle w:val="prewrap"/>
          <w:rFonts w:cs="Times New Roman"/>
          <w:sz w:val="22"/>
          <w:szCs w:val="20"/>
        </w:rPr>
        <w:t xml:space="preserve">síla v kloubech, </w:t>
      </w:r>
      <w:r w:rsidRPr="008151A0">
        <w:rPr>
          <w:rStyle w:val="prewrap"/>
          <w:rFonts w:cs="Times New Roman"/>
          <w:sz w:val="22"/>
          <w:szCs w:val="20"/>
        </w:rPr>
        <w:t>rychlost chůze, rozsah pohybu (ROM) v kyčelním kloubu,</w:t>
      </w:r>
      <w:r>
        <w:rPr>
          <w:rStyle w:val="prewrap"/>
          <w:rFonts w:cs="Times New Roman"/>
          <w:sz w:val="22"/>
          <w:szCs w:val="20"/>
        </w:rPr>
        <w:t xml:space="preserve"> ROM v kolenním kloubu,</w:t>
      </w:r>
      <w:r w:rsidRPr="008151A0">
        <w:rPr>
          <w:rStyle w:val="prewrap"/>
          <w:rFonts w:cs="Times New Roman"/>
          <w:sz w:val="22"/>
          <w:szCs w:val="20"/>
        </w:rPr>
        <w:t xml:space="preserve"> míra jednostranného vychýlení pánve, délka kroku, dekompenzace trupu, rozsah pohybu těžiště těla, přetížení LS přechodu</w:t>
      </w:r>
      <w:r>
        <w:rPr>
          <w:rStyle w:val="prewrap"/>
          <w:rFonts w:cs="Times New Roman"/>
          <w:sz w:val="22"/>
          <w:szCs w:val="20"/>
        </w:rPr>
        <w:t xml:space="preserve"> a celkové hodnocení pohybů /souhybů/ výše či níže postavených segmentů těla (oproti kolennímu kloubu).</w:t>
      </w:r>
    </w:p>
    <w:p w14:paraId="45AAFDD1" w14:textId="77777777" w:rsidR="003B2750" w:rsidRPr="008151A0" w:rsidRDefault="003B2750" w:rsidP="003B2750">
      <w:pPr>
        <w:jc w:val="left"/>
        <w:rPr>
          <w:b/>
          <w:sz w:val="22"/>
        </w:rPr>
      </w:pPr>
    </w:p>
    <w:p w14:paraId="4BD816CA" w14:textId="77777777" w:rsidR="003B2750" w:rsidRPr="008151A0" w:rsidRDefault="003B2750" w:rsidP="003B2750">
      <w:pPr>
        <w:spacing w:after="0"/>
        <w:jc w:val="left"/>
        <w:rPr>
          <w:b/>
          <w:sz w:val="22"/>
        </w:rPr>
      </w:pPr>
      <w:r w:rsidRPr="008151A0">
        <w:rPr>
          <w:b/>
          <w:sz w:val="22"/>
        </w:rPr>
        <w:t xml:space="preserve">Hodnocení rozložení plantárních talků na chodidlech </w:t>
      </w:r>
    </w:p>
    <w:p w14:paraId="3BEF1162" w14:textId="77777777" w:rsidR="003B2750" w:rsidRPr="008151A0" w:rsidRDefault="003B2750" w:rsidP="003B2750">
      <w:pPr>
        <w:rPr>
          <w:sz w:val="22"/>
        </w:rPr>
      </w:pPr>
      <w:r w:rsidRPr="008151A0">
        <w:rPr>
          <w:sz w:val="22"/>
        </w:rPr>
        <w:t>Diagnostika rozložení tlaků na chodidlech (operovaná vs. neoperovaná končetina) je hojně využívaná metoda v pooperačním stadiu s cílem odhalit míru postupného zatěžování operované končetiny. Diagnostická praxe nabízí jednoduché metody založené na subjektivním vnímání míře zatížení například formou dvou osobních v</w:t>
      </w:r>
      <w:r>
        <w:rPr>
          <w:sz w:val="22"/>
        </w:rPr>
        <w:t>a</w:t>
      </w:r>
      <w:r w:rsidRPr="008151A0">
        <w:rPr>
          <w:sz w:val="22"/>
        </w:rPr>
        <w:t xml:space="preserve">h. Metoda hodnocení rozložení plantárních tlaků na chodidlech v námi realizované studii bude provedena prostřednictvím tenzometrické desky </w:t>
      </w:r>
      <w:proofErr w:type="spellStart"/>
      <w:r w:rsidRPr="008151A0">
        <w:rPr>
          <w:sz w:val="22"/>
        </w:rPr>
        <w:t>Emed</w:t>
      </w:r>
      <w:proofErr w:type="spellEnd"/>
      <w:r w:rsidRPr="008151A0">
        <w:rPr>
          <w:sz w:val="22"/>
        </w:rPr>
        <w:t xml:space="preserve"> jak v dynamickém (chůze), tak statickém režimu (stoj) testování. Vysoce sofistikovaná metoda hodnotí rozložení plantárních tlaků dolních končetin, síly a kontaktní plochy chodidla při chůzi, ale také při stoji.</w:t>
      </w:r>
    </w:p>
    <w:p w14:paraId="5D7AB9D0" w14:textId="77777777" w:rsidR="003B2750" w:rsidRPr="008151A0" w:rsidRDefault="003B2750" w:rsidP="003B2750">
      <w:pPr>
        <w:spacing w:after="0"/>
        <w:jc w:val="left"/>
        <w:rPr>
          <w:b/>
          <w:sz w:val="22"/>
        </w:rPr>
      </w:pPr>
      <w:r w:rsidRPr="008151A0">
        <w:rPr>
          <w:b/>
          <w:sz w:val="22"/>
        </w:rPr>
        <w:t>Diagnostika silových schopností</w:t>
      </w:r>
    </w:p>
    <w:p w14:paraId="483738E7" w14:textId="77777777" w:rsidR="003B2750" w:rsidRPr="008151A0" w:rsidRDefault="003B2750" w:rsidP="003B2750">
      <w:pPr>
        <w:spacing w:after="0"/>
        <w:rPr>
          <w:sz w:val="22"/>
        </w:rPr>
      </w:pPr>
      <w:proofErr w:type="spellStart"/>
      <w:r w:rsidRPr="008151A0">
        <w:rPr>
          <w:sz w:val="22"/>
        </w:rPr>
        <w:t>Izokinetická</w:t>
      </w:r>
      <w:proofErr w:type="spellEnd"/>
      <w:r w:rsidRPr="008151A0">
        <w:rPr>
          <w:sz w:val="22"/>
        </w:rPr>
        <w:t xml:space="preserve"> dynamometrie bývá označována jako “</w:t>
      </w:r>
      <w:r w:rsidRPr="008151A0">
        <w:rPr>
          <w:i/>
          <w:sz w:val="22"/>
        </w:rPr>
        <w:t>zlatý standard</w:t>
      </w:r>
      <w:r w:rsidRPr="008151A0">
        <w:rPr>
          <w:sz w:val="22"/>
        </w:rPr>
        <w:t xml:space="preserve">“ pro diagnostiku svalové síly. Metoda umožňuje diagnostikovat svalovou síly agonistů i </w:t>
      </w:r>
      <w:proofErr w:type="gramStart"/>
      <w:r w:rsidRPr="008151A0">
        <w:rPr>
          <w:sz w:val="22"/>
        </w:rPr>
        <w:t>antagonistů  a</w:t>
      </w:r>
      <w:proofErr w:type="gramEnd"/>
      <w:r w:rsidRPr="008151A0">
        <w:rPr>
          <w:sz w:val="22"/>
        </w:rPr>
        <w:t xml:space="preserve"> tak definovat jednostranné (agonisté vs. antagonisté) tak laterální (agonisté pravá strana těla vs. agonisté levá strana těla atd..) svalové asymetrie. Metoda je díky vysoké validitě a reliabilitě testování využívána ve zdravotnictví </w:t>
      </w:r>
      <w:r>
        <w:rPr>
          <w:sz w:val="22"/>
        </w:rPr>
        <w:t xml:space="preserve">a špičkových zahraničních klinikách </w:t>
      </w:r>
      <w:r w:rsidRPr="008151A0">
        <w:rPr>
          <w:sz w:val="22"/>
        </w:rPr>
        <w:t xml:space="preserve">například </w:t>
      </w:r>
      <w:r>
        <w:rPr>
          <w:sz w:val="22"/>
        </w:rPr>
        <w:t>pro hodnocení</w:t>
      </w:r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hodnocení</w:t>
      </w:r>
      <w:proofErr w:type="spellEnd"/>
      <w:r w:rsidRPr="008151A0">
        <w:rPr>
          <w:sz w:val="22"/>
        </w:rPr>
        <w:t xml:space="preserve"> efektivity rehabilitace.  </w:t>
      </w:r>
    </w:p>
    <w:p w14:paraId="098ED5AE" w14:textId="77777777" w:rsidR="003B2750" w:rsidRPr="008151A0" w:rsidRDefault="003B2750" w:rsidP="003B2750">
      <w:pPr>
        <w:spacing w:after="0"/>
        <w:rPr>
          <w:sz w:val="22"/>
        </w:rPr>
      </w:pPr>
      <w:r w:rsidRPr="008151A0">
        <w:rPr>
          <w:sz w:val="22"/>
        </w:rPr>
        <w:tab/>
        <w:t>Diagnostika svalové síly bude u sledovaného výzkumného souboru realizována u svalových skupin kolenního a kyčelního kloubu. Výstupem diagnostiky bude profil svalové síly agonistů i antagonistů operované i neoperované dolní končetiny jak</w:t>
      </w:r>
      <w:r>
        <w:rPr>
          <w:sz w:val="22"/>
        </w:rPr>
        <w:t xml:space="preserve"> v </w:t>
      </w:r>
      <w:proofErr w:type="gramStart"/>
      <w:r>
        <w:rPr>
          <w:sz w:val="22"/>
        </w:rPr>
        <w:t>předoperačním</w:t>
      </w:r>
      <w:proofErr w:type="gramEnd"/>
      <w:r>
        <w:rPr>
          <w:sz w:val="22"/>
        </w:rPr>
        <w:t xml:space="preserve"> tak pooperačních stadiích</w:t>
      </w:r>
      <w:r w:rsidRPr="008151A0">
        <w:rPr>
          <w:sz w:val="22"/>
        </w:rPr>
        <w:t>. Provedená diagnostika má za cíl odhalit svalovou adaptaci na uhýbání bolesti na operované dolní končetině (míru oslabení svalů) a stejně tak odhalit míru adaptace (přetěžování)</w:t>
      </w:r>
      <w:r>
        <w:rPr>
          <w:sz w:val="22"/>
        </w:rPr>
        <w:t xml:space="preserve"> u neoperované dolní končetiny, či reciproční svalovou inhibici.</w:t>
      </w:r>
      <w:r w:rsidRPr="008151A0">
        <w:rPr>
          <w:sz w:val="22"/>
        </w:rPr>
        <w:t xml:space="preserve"> </w:t>
      </w:r>
    </w:p>
    <w:p w14:paraId="47A82CEE" w14:textId="77777777" w:rsidR="003B2750" w:rsidRPr="008151A0" w:rsidRDefault="003B2750" w:rsidP="003B2750">
      <w:pPr>
        <w:spacing w:after="0"/>
        <w:jc w:val="left"/>
        <w:rPr>
          <w:sz w:val="22"/>
        </w:rPr>
      </w:pPr>
      <w:r w:rsidRPr="008151A0">
        <w:rPr>
          <w:sz w:val="22"/>
        </w:rPr>
        <w:t xml:space="preserve"> </w:t>
      </w:r>
    </w:p>
    <w:p w14:paraId="19D0938F" w14:textId="77777777" w:rsidR="003B2750" w:rsidRPr="008151A0" w:rsidRDefault="003B2750" w:rsidP="003B2750">
      <w:pPr>
        <w:spacing w:after="0"/>
        <w:jc w:val="left"/>
        <w:rPr>
          <w:b/>
          <w:sz w:val="22"/>
          <w:u w:val="single"/>
        </w:rPr>
      </w:pPr>
      <w:r w:rsidRPr="008151A0">
        <w:rPr>
          <w:b/>
          <w:sz w:val="22"/>
          <w:u w:val="single"/>
        </w:rPr>
        <w:t>Kvalitativní metody</w:t>
      </w:r>
    </w:p>
    <w:p w14:paraId="71B99A68" w14:textId="77777777" w:rsidR="003B2750" w:rsidRPr="008151A0" w:rsidRDefault="003B2750" w:rsidP="003B2750">
      <w:pPr>
        <w:spacing w:after="0"/>
        <w:rPr>
          <w:sz w:val="22"/>
        </w:rPr>
      </w:pPr>
      <w:r w:rsidRPr="008151A0">
        <w:rPr>
          <w:sz w:val="22"/>
        </w:rPr>
        <w:t xml:space="preserve">Hodnocení subjektivního vnímání bolesti, </w:t>
      </w:r>
      <w:proofErr w:type="spellStart"/>
      <w:r w:rsidRPr="008151A0">
        <w:rPr>
          <w:sz w:val="22"/>
        </w:rPr>
        <w:t>samoobslužnosti</w:t>
      </w:r>
      <w:proofErr w:type="spellEnd"/>
      <w:r w:rsidRPr="008151A0">
        <w:rPr>
          <w:sz w:val="22"/>
        </w:rPr>
        <w:t xml:space="preserve"> prostřednictvím standardizovaných dotazníků (</w:t>
      </w:r>
      <w:r w:rsidRPr="008151A0">
        <w:rPr>
          <w:bCs/>
          <w:sz w:val="22"/>
        </w:rPr>
        <w:t xml:space="preserve">VAS, KOOS, </w:t>
      </w:r>
      <w:proofErr w:type="spellStart"/>
      <w:r w:rsidRPr="008151A0">
        <w:rPr>
          <w:bCs/>
          <w:sz w:val="22"/>
        </w:rPr>
        <w:t>Tegner</w:t>
      </w:r>
      <w:proofErr w:type="spellEnd"/>
      <w:r w:rsidRPr="008151A0">
        <w:rPr>
          <w:bCs/>
          <w:sz w:val="22"/>
        </w:rPr>
        <w:t xml:space="preserve"> </w:t>
      </w:r>
      <w:proofErr w:type="spellStart"/>
      <w:r w:rsidRPr="008151A0">
        <w:rPr>
          <w:bCs/>
          <w:sz w:val="22"/>
        </w:rPr>
        <w:t>score</w:t>
      </w:r>
      <w:proofErr w:type="spellEnd"/>
      <w:r w:rsidRPr="008151A0">
        <w:rPr>
          <w:sz w:val="22"/>
        </w:rPr>
        <w:t>).</w:t>
      </w:r>
    </w:p>
    <w:p w14:paraId="7865703A" w14:textId="77777777" w:rsidR="003B2750" w:rsidRDefault="003B2750" w:rsidP="003B2750">
      <w:pPr>
        <w:jc w:val="left"/>
        <w:rPr>
          <w:sz w:val="22"/>
        </w:rPr>
      </w:pPr>
    </w:p>
    <w:p w14:paraId="668F695D" w14:textId="77777777" w:rsidR="003B2750" w:rsidRPr="008151A0" w:rsidRDefault="003B2750" w:rsidP="003B2750">
      <w:pPr>
        <w:spacing w:after="0"/>
        <w:jc w:val="left"/>
        <w:rPr>
          <w:b/>
          <w:sz w:val="28"/>
        </w:rPr>
      </w:pPr>
      <w:r w:rsidRPr="008151A0">
        <w:rPr>
          <w:b/>
          <w:sz w:val="28"/>
        </w:rPr>
        <w:t>Časový harmonogram projektu a etapy řešení projektu</w:t>
      </w:r>
    </w:p>
    <w:p w14:paraId="26C9FE36" w14:textId="77777777" w:rsidR="003B2750" w:rsidRPr="008151A0" w:rsidRDefault="003B2750" w:rsidP="003B2750">
      <w:pPr>
        <w:rPr>
          <w:sz w:val="22"/>
        </w:rPr>
      </w:pPr>
      <w:r w:rsidRPr="008151A0">
        <w:rPr>
          <w:sz w:val="22"/>
        </w:rPr>
        <w:t>Prioritou projektu je pečlivý výběr osob do výzkumného souboru a jejich následná předoperační a pooperační diagnostika. Vzhledem k tomu, že jedinečností projektu je jeho dlouhodobé sledování osob zařazených do výzkumného souboru (jeden rok po operaci) z tohoto důvodu je této etapě prioritě věnována největší časová dotace.</w:t>
      </w:r>
    </w:p>
    <w:p w14:paraId="2E2A26E6" w14:textId="77777777" w:rsidR="003B2750" w:rsidRPr="008151A0" w:rsidRDefault="003B2750" w:rsidP="003B2750">
      <w:pPr>
        <w:spacing w:after="0"/>
        <w:rPr>
          <w:b/>
          <w:sz w:val="22"/>
        </w:rPr>
      </w:pPr>
      <w:r w:rsidRPr="008151A0">
        <w:rPr>
          <w:b/>
          <w:sz w:val="22"/>
        </w:rPr>
        <w:t>1. etapa - 1.5.2020 – 1.5.2022</w:t>
      </w:r>
    </w:p>
    <w:p w14:paraId="222311C2" w14:textId="77777777" w:rsidR="003B2750" w:rsidRPr="008151A0" w:rsidRDefault="003B2750" w:rsidP="003B2750">
      <w:pPr>
        <w:spacing w:after="0"/>
        <w:rPr>
          <w:sz w:val="22"/>
        </w:rPr>
      </w:pPr>
      <w:r w:rsidRPr="008151A0">
        <w:rPr>
          <w:sz w:val="22"/>
        </w:rPr>
        <w:lastRenderedPageBreak/>
        <w:t>Longitudinální diagnostika dynamických a kinematických charakteristik osob zařazených do výzkumného souboru.</w:t>
      </w:r>
    </w:p>
    <w:p w14:paraId="366D0EE7" w14:textId="77777777" w:rsidR="003B2750" w:rsidRPr="008151A0" w:rsidRDefault="003B2750" w:rsidP="003B2750">
      <w:pPr>
        <w:spacing w:after="0"/>
        <w:rPr>
          <w:sz w:val="22"/>
        </w:rPr>
      </w:pPr>
    </w:p>
    <w:p w14:paraId="10E17C14" w14:textId="77777777" w:rsidR="003B2750" w:rsidRPr="008151A0" w:rsidRDefault="003B2750" w:rsidP="003B2750">
      <w:pPr>
        <w:spacing w:after="0"/>
        <w:rPr>
          <w:b/>
          <w:sz w:val="22"/>
        </w:rPr>
      </w:pPr>
      <w:r w:rsidRPr="008151A0">
        <w:rPr>
          <w:b/>
          <w:sz w:val="22"/>
        </w:rPr>
        <w:t>2. etapa 1.5.2022 – 31.12.2022</w:t>
      </w:r>
    </w:p>
    <w:p w14:paraId="3561BBAC" w14:textId="77777777" w:rsidR="003B2750" w:rsidRPr="008151A0" w:rsidRDefault="003B2750" w:rsidP="003B2750">
      <w:pPr>
        <w:spacing w:after="0"/>
        <w:rPr>
          <w:sz w:val="22"/>
        </w:rPr>
      </w:pPr>
      <w:r w:rsidRPr="008151A0">
        <w:rPr>
          <w:sz w:val="22"/>
        </w:rPr>
        <w:t xml:space="preserve">Částečné překrývání s činností popsanou v první etapě. Vzhledem k tomu, že předchozí etapa projektu definuje demografické složení výzkumného souboru je možné přistoupit k náboru a diagnostice osob, které budou zařazeny do kontrolního souboru. </w:t>
      </w:r>
    </w:p>
    <w:p w14:paraId="01697600" w14:textId="77777777" w:rsidR="003B2750" w:rsidRPr="008151A0" w:rsidRDefault="003B2750" w:rsidP="003B2750">
      <w:pPr>
        <w:spacing w:after="0"/>
        <w:rPr>
          <w:sz w:val="22"/>
        </w:rPr>
      </w:pPr>
    </w:p>
    <w:p w14:paraId="45E0A089" w14:textId="77777777" w:rsidR="003B2750" w:rsidRPr="008151A0" w:rsidRDefault="003B2750" w:rsidP="003B2750">
      <w:pPr>
        <w:spacing w:after="0"/>
        <w:rPr>
          <w:b/>
          <w:sz w:val="22"/>
        </w:rPr>
      </w:pPr>
      <w:r w:rsidRPr="008151A0">
        <w:rPr>
          <w:b/>
          <w:sz w:val="22"/>
        </w:rPr>
        <w:t>3. etapa 1.1.2023 – 31.12.2023</w:t>
      </w:r>
    </w:p>
    <w:p w14:paraId="557B8CFF" w14:textId="77777777" w:rsidR="003B2750" w:rsidRPr="008151A0" w:rsidRDefault="003B2750" w:rsidP="003B2750">
      <w:pPr>
        <w:spacing w:after="0"/>
        <w:rPr>
          <w:sz w:val="22"/>
        </w:rPr>
      </w:pPr>
      <w:r w:rsidRPr="008151A0">
        <w:rPr>
          <w:sz w:val="22"/>
        </w:rPr>
        <w:t>Tvorba výstupů projektu. Předložení závěru studie odborné veřejnosti formou vědeckých publikací, příspěvků na konferencí, lékařských sympóziích.</w:t>
      </w:r>
    </w:p>
    <w:p w14:paraId="7FDD0726" w14:textId="77777777" w:rsidR="003B2750" w:rsidRPr="008151A0" w:rsidRDefault="003B2750" w:rsidP="003B2750">
      <w:pPr>
        <w:spacing w:after="0"/>
        <w:rPr>
          <w:sz w:val="22"/>
        </w:rPr>
      </w:pPr>
    </w:p>
    <w:p w14:paraId="5D6827F3" w14:textId="77777777" w:rsidR="003B2750" w:rsidRPr="008151A0" w:rsidRDefault="003B2750" w:rsidP="003B2750">
      <w:pPr>
        <w:spacing w:after="0"/>
        <w:rPr>
          <w:sz w:val="22"/>
        </w:rPr>
      </w:pPr>
    </w:p>
    <w:p w14:paraId="7FD18BE3" w14:textId="77777777" w:rsidR="003B2750" w:rsidRPr="008151A0" w:rsidRDefault="003B2750" w:rsidP="003B2750">
      <w:pPr>
        <w:pStyle w:val="Bezmezer"/>
        <w:rPr>
          <w:sz w:val="24"/>
        </w:rPr>
      </w:pPr>
      <w:r w:rsidRPr="00E92182">
        <w:rPr>
          <w:sz w:val="24"/>
        </w:rPr>
        <w:t>Odůvodnění nutnosti a potřebnosti řešení problematiky v daném čase</w:t>
      </w:r>
    </w:p>
    <w:p w14:paraId="24F071E9" w14:textId="77777777" w:rsidR="003B2750" w:rsidRPr="00515430" w:rsidRDefault="003B2750" w:rsidP="003B2750">
      <w:pPr>
        <w:rPr>
          <w:sz w:val="22"/>
        </w:rPr>
      </w:pPr>
      <w:r w:rsidRPr="008151A0">
        <w:rPr>
          <w:sz w:val="22"/>
        </w:rPr>
        <w:t>Různá míra degenerace chrupavky v oblasti kolenního kloubu je nejčastější lokalitou výskytu artrotického onemocnění. V poslední době stále stoupá počet mladých pacientů, kteří již mají relativně závažné postižení chrupavky kolenního kloubu (</w:t>
      </w:r>
      <w:proofErr w:type="spellStart"/>
      <w:r w:rsidRPr="008151A0">
        <w:rPr>
          <w:sz w:val="22"/>
        </w:rPr>
        <w:t>chondropathie</w:t>
      </w:r>
      <w:proofErr w:type="spellEnd"/>
      <w:r w:rsidRPr="008151A0">
        <w:rPr>
          <w:sz w:val="22"/>
        </w:rPr>
        <w:t xml:space="preserve"> ICRS 3-4, </w:t>
      </w:r>
      <w:proofErr w:type="spellStart"/>
      <w:r w:rsidRPr="008151A0">
        <w:rPr>
          <w:sz w:val="22"/>
        </w:rPr>
        <w:t>artrosa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Lawrence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Kelgren</w:t>
      </w:r>
      <w:proofErr w:type="spellEnd"/>
      <w:r w:rsidRPr="008151A0">
        <w:rPr>
          <w:sz w:val="22"/>
        </w:rPr>
        <w:t xml:space="preserve"> I.-II.), ale jsou stále velmi aktivní. Tito aktivní pacienti ať již ve smyslu profesních aktivit, tak zejména volnočasových, sportovních vyžadují způsob léčby, který jim zabezpečí návrat jejich původním zvyklostem a </w:t>
      </w:r>
      <w:r w:rsidRPr="00515430">
        <w:rPr>
          <w:sz w:val="22"/>
        </w:rPr>
        <w:t>schopnostem (14).</w:t>
      </w:r>
    </w:p>
    <w:p w14:paraId="374EC798" w14:textId="77777777" w:rsidR="003B2750" w:rsidRPr="008151A0" w:rsidRDefault="003B2750" w:rsidP="003B2750">
      <w:pPr>
        <w:rPr>
          <w:sz w:val="22"/>
        </w:rPr>
      </w:pPr>
      <w:r w:rsidRPr="008151A0">
        <w:rPr>
          <w:sz w:val="22"/>
        </w:rPr>
        <w:t>Na rozdíl od většiny publikovaných studií se bude jednat o ana</w:t>
      </w:r>
      <w:r>
        <w:rPr>
          <w:sz w:val="22"/>
        </w:rPr>
        <w:t>lýzu pohybu celého těla, což odborné lékařské veřejnosti</w:t>
      </w:r>
      <w:r w:rsidRPr="008151A0">
        <w:rPr>
          <w:sz w:val="22"/>
        </w:rPr>
        <w:t xml:space="preserve"> umožní lepší pochopení změn pohybového stereotypu a zejména kvantifikaci přetížení osového skeletu.</w:t>
      </w:r>
    </w:p>
    <w:p w14:paraId="644BE4CA" w14:textId="77777777" w:rsidR="003B2750" w:rsidRPr="008151A0" w:rsidRDefault="003B2750" w:rsidP="003B2750">
      <w:pPr>
        <w:rPr>
          <w:sz w:val="22"/>
        </w:rPr>
      </w:pPr>
      <w:r w:rsidRPr="008151A0">
        <w:rPr>
          <w:sz w:val="22"/>
        </w:rPr>
        <w:t xml:space="preserve">Výsledkem naší práce porovnání výše zmíněných operačních výkonů a určení jejích rozdílu v rychlosti a normalizaci pohybového stereotypu. Rychlost návratu a plná výkonost, pokud možno v míře „jako za mlada“, jsou v dnešní době jedny ze základních požadavků ortopedických pacientů a jedním z cílů moderní ortopedie. </w:t>
      </w:r>
    </w:p>
    <w:p w14:paraId="4E94F9AA" w14:textId="77777777" w:rsidR="003B2750" w:rsidRPr="008151A0" w:rsidRDefault="003B2750" w:rsidP="003B2750">
      <w:pPr>
        <w:jc w:val="left"/>
        <w:rPr>
          <w:sz w:val="22"/>
        </w:rPr>
      </w:pPr>
      <w:r w:rsidRPr="008151A0">
        <w:rPr>
          <w:sz w:val="22"/>
        </w:rPr>
        <w:t xml:space="preserve">Právě kombinace výše popsaných </w:t>
      </w:r>
      <w:proofErr w:type="gramStart"/>
      <w:r w:rsidRPr="008151A0">
        <w:rPr>
          <w:sz w:val="22"/>
        </w:rPr>
        <w:t>metod  analýzy</w:t>
      </w:r>
      <w:proofErr w:type="gramEnd"/>
      <w:r w:rsidRPr="008151A0">
        <w:rPr>
          <w:sz w:val="22"/>
        </w:rPr>
        <w:t xml:space="preserve"> pohybu nám poskytne zcela unikátní, zatím doposud nezkoumaný pohled na dynamické a kinematické charakteristiky pohybu a možnost jejich komparace  pro jednotlivé operační metody. Vzhledem k tomu, že obě operační metody jsou celosvětovým standardem v léčbě středně těžké </w:t>
      </w:r>
      <w:proofErr w:type="spellStart"/>
      <w:proofErr w:type="gramStart"/>
      <w:r w:rsidRPr="008151A0">
        <w:rPr>
          <w:sz w:val="22"/>
        </w:rPr>
        <w:t>gonartrózy</w:t>
      </w:r>
      <w:proofErr w:type="spellEnd"/>
      <w:r w:rsidRPr="008151A0">
        <w:rPr>
          <w:sz w:val="22"/>
        </w:rPr>
        <w:t>,  jedná</w:t>
      </w:r>
      <w:proofErr w:type="gramEnd"/>
      <w:r w:rsidRPr="008151A0">
        <w:rPr>
          <w:sz w:val="22"/>
        </w:rPr>
        <w:t xml:space="preserve"> se o práci s nadnárodním přesahem.</w:t>
      </w:r>
    </w:p>
    <w:p w14:paraId="443AD842" w14:textId="77777777" w:rsidR="003B2750" w:rsidRPr="008151A0" w:rsidRDefault="003B2750" w:rsidP="003B2750">
      <w:pPr>
        <w:jc w:val="left"/>
        <w:rPr>
          <w:sz w:val="22"/>
        </w:rPr>
      </w:pPr>
      <w:r w:rsidRPr="008151A0">
        <w:rPr>
          <w:sz w:val="22"/>
        </w:rPr>
        <w:t xml:space="preserve">Výsledky této studie dají solidní vědecký podklad pro rozhodování v indikacích operačních výkonů, správného </w:t>
      </w:r>
      <w:proofErr w:type="spellStart"/>
      <w:r w:rsidRPr="008151A0">
        <w:rPr>
          <w:sz w:val="22"/>
        </w:rPr>
        <w:t>timingu</w:t>
      </w:r>
      <w:proofErr w:type="spellEnd"/>
      <w:r w:rsidRPr="008151A0">
        <w:rPr>
          <w:sz w:val="22"/>
        </w:rPr>
        <w:t xml:space="preserve"> operace a </w:t>
      </w:r>
      <w:proofErr w:type="gramStart"/>
      <w:r w:rsidRPr="008151A0">
        <w:rPr>
          <w:sz w:val="22"/>
        </w:rPr>
        <w:t>možnosti  minimalizovat</w:t>
      </w:r>
      <w:proofErr w:type="gramEnd"/>
      <w:r w:rsidRPr="008151A0">
        <w:rPr>
          <w:sz w:val="22"/>
        </w:rPr>
        <w:t xml:space="preserve"> operační výkon při zachování maximální účinnosti. </w:t>
      </w:r>
    </w:p>
    <w:p w14:paraId="20872C3A" w14:textId="77777777" w:rsidR="003B2750" w:rsidRPr="008151A0" w:rsidRDefault="003B2750" w:rsidP="003B2750">
      <w:pPr>
        <w:pStyle w:val="Bezmezer"/>
        <w:rPr>
          <w:sz w:val="24"/>
        </w:rPr>
      </w:pPr>
      <w:r w:rsidRPr="008151A0">
        <w:rPr>
          <w:sz w:val="24"/>
        </w:rPr>
        <w:t>Popis navrhovaných koncepčních a metodických postupů nezbytných pro řešení projektu a pro dosažení předpokládaného výsledku a jejich rozbor</w:t>
      </w:r>
    </w:p>
    <w:p w14:paraId="7CB87526" w14:textId="77777777" w:rsidR="003B2750" w:rsidRPr="008151A0" w:rsidRDefault="003B2750" w:rsidP="003B2750">
      <w:pPr>
        <w:pStyle w:val="Bezmezer"/>
        <w:rPr>
          <w:b w:val="0"/>
          <w:sz w:val="22"/>
          <w:szCs w:val="24"/>
        </w:rPr>
      </w:pPr>
      <w:r w:rsidRPr="008151A0">
        <w:rPr>
          <w:b w:val="0"/>
          <w:sz w:val="22"/>
          <w:szCs w:val="24"/>
        </w:rPr>
        <w:t xml:space="preserve">Projekt se zabývá diagnostikou dynamických a kinematických charakteristik lokomoce následně korelovaných se subjektivním hodnocením </w:t>
      </w:r>
      <w:proofErr w:type="spellStart"/>
      <w:r w:rsidRPr="008151A0">
        <w:rPr>
          <w:b w:val="0"/>
          <w:sz w:val="22"/>
          <w:szCs w:val="24"/>
        </w:rPr>
        <w:t>samoobslužnosti</w:t>
      </w:r>
      <w:proofErr w:type="spellEnd"/>
      <w:r w:rsidRPr="008151A0">
        <w:rPr>
          <w:b w:val="0"/>
          <w:sz w:val="22"/>
          <w:szCs w:val="24"/>
        </w:rPr>
        <w:t xml:space="preserve"> a bolestivosti u dvou chirurgických ošetření artroticky postiženého kolenního kloubu.</w:t>
      </w:r>
    </w:p>
    <w:p w14:paraId="4B7328F7" w14:textId="77777777" w:rsidR="003B2750" w:rsidRPr="008151A0" w:rsidRDefault="003B2750" w:rsidP="003B2750">
      <w:pPr>
        <w:pStyle w:val="Bezmezer"/>
        <w:numPr>
          <w:ilvl w:val="0"/>
          <w:numId w:val="5"/>
        </w:numPr>
        <w:rPr>
          <w:b w:val="0"/>
          <w:sz w:val="22"/>
          <w:szCs w:val="24"/>
        </w:rPr>
      </w:pPr>
      <w:r w:rsidRPr="008151A0">
        <w:rPr>
          <w:b w:val="0"/>
          <w:sz w:val="22"/>
          <w:szCs w:val="24"/>
        </w:rPr>
        <w:t xml:space="preserve">Kvantitativní data </w:t>
      </w:r>
      <w:proofErr w:type="gramStart"/>
      <w:r w:rsidRPr="008151A0">
        <w:rPr>
          <w:b w:val="0"/>
          <w:sz w:val="22"/>
          <w:szCs w:val="24"/>
        </w:rPr>
        <w:t>výzkumu - Diagnostika</w:t>
      </w:r>
      <w:proofErr w:type="gramEnd"/>
      <w:r w:rsidRPr="008151A0">
        <w:rPr>
          <w:b w:val="0"/>
          <w:sz w:val="22"/>
          <w:szCs w:val="24"/>
        </w:rPr>
        <w:t xml:space="preserve"> dynamických a kinematických projevů chůze bude realizována prostřednictvím validního přístrojového vybavení, kterými pracoviště Fakulty sportovních studií disponuje a je určené pro tyto účely.</w:t>
      </w:r>
    </w:p>
    <w:p w14:paraId="1BF776CE" w14:textId="77777777" w:rsidR="003B2750" w:rsidRPr="008151A0" w:rsidRDefault="003B2750" w:rsidP="003B2750">
      <w:pPr>
        <w:pStyle w:val="Bezmezer"/>
        <w:ind w:left="720"/>
        <w:rPr>
          <w:b w:val="0"/>
          <w:sz w:val="22"/>
          <w:szCs w:val="24"/>
        </w:rPr>
      </w:pPr>
    </w:p>
    <w:p w14:paraId="7F9585F6" w14:textId="77777777" w:rsidR="003B2750" w:rsidRPr="008151A0" w:rsidRDefault="003B2750" w:rsidP="003B2750">
      <w:pPr>
        <w:pStyle w:val="Bezmezer"/>
        <w:numPr>
          <w:ilvl w:val="0"/>
          <w:numId w:val="5"/>
        </w:numPr>
        <w:rPr>
          <w:b w:val="0"/>
          <w:sz w:val="22"/>
          <w:szCs w:val="24"/>
        </w:rPr>
      </w:pPr>
      <w:r w:rsidRPr="008151A0">
        <w:rPr>
          <w:b w:val="0"/>
          <w:sz w:val="22"/>
          <w:szCs w:val="24"/>
        </w:rPr>
        <w:t>Kvalitativní data popisující bolestivost,</w:t>
      </w:r>
      <w:r>
        <w:rPr>
          <w:b w:val="0"/>
          <w:sz w:val="22"/>
          <w:szCs w:val="24"/>
        </w:rPr>
        <w:t xml:space="preserve"> </w:t>
      </w:r>
      <w:proofErr w:type="spellStart"/>
      <w:r w:rsidRPr="008151A0">
        <w:rPr>
          <w:b w:val="0"/>
          <w:sz w:val="22"/>
          <w:szCs w:val="24"/>
        </w:rPr>
        <w:t>samoobslužnost</w:t>
      </w:r>
      <w:proofErr w:type="spellEnd"/>
      <w:r w:rsidRPr="008151A0">
        <w:rPr>
          <w:b w:val="0"/>
          <w:sz w:val="22"/>
          <w:szCs w:val="24"/>
        </w:rPr>
        <w:t xml:space="preserve"> a schopnost zatížení operované končetinu u účastníků výzkumu budou sbírána prostřednictvím standardizovaných dotazníků.</w:t>
      </w:r>
    </w:p>
    <w:p w14:paraId="2641395C" w14:textId="77777777" w:rsidR="003B2750" w:rsidRPr="008151A0" w:rsidRDefault="003B2750" w:rsidP="003B2750">
      <w:pPr>
        <w:pStyle w:val="Bezmezer"/>
        <w:ind w:left="720"/>
        <w:rPr>
          <w:b w:val="0"/>
          <w:sz w:val="22"/>
          <w:szCs w:val="24"/>
        </w:rPr>
      </w:pPr>
      <w:r w:rsidRPr="008151A0">
        <w:rPr>
          <w:b w:val="0"/>
          <w:sz w:val="22"/>
          <w:szCs w:val="24"/>
        </w:rPr>
        <w:t xml:space="preserve"> </w:t>
      </w:r>
    </w:p>
    <w:p w14:paraId="2F42562A" w14:textId="77777777" w:rsidR="003B2750" w:rsidRPr="008151A0" w:rsidRDefault="003B2750" w:rsidP="003B2750">
      <w:pPr>
        <w:pStyle w:val="Bezmezer"/>
        <w:numPr>
          <w:ilvl w:val="0"/>
          <w:numId w:val="5"/>
        </w:numPr>
        <w:rPr>
          <w:b w:val="0"/>
          <w:sz w:val="22"/>
          <w:szCs w:val="24"/>
        </w:rPr>
      </w:pPr>
      <w:r w:rsidRPr="008151A0">
        <w:rPr>
          <w:b w:val="0"/>
          <w:sz w:val="22"/>
          <w:szCs w:val="24"/>
        </w:rPr>
        <w:t>Personální obsazení odborných pracovníků obsluhující přístroje je postaveno na odbornících s aktivní publikační činností v dané oblasti.</w:t>
      </w:r>
    </w:p>
    <w:p w14:paraId="1EF057A3" w14:textId="77777777" w:rsidR="003B2750" w:rsidRPr="008151A0" w:rsidRDefault="003B2750" w:rsidP="003B2750">
      <w:pPr>
        <w:pStyle w:val="Bezmezer"/>
        <w:rPr>
          <w:b w:val="0"/>
          <w:sz w:val="22"/>
          <w:szCs w:val="24"/>
        </w:rPr>
      </w:pPr>
    </w:p>
    <w:p w14:paraId="055EBB8B" w14:textId="77777777" w:rsidR="003B2750" w:rsidRPr="008151A0" w:rsidRDefault="003B2750" w:rsidP="003B2750">
      <w:pPr>
        <w:pStyle w:val="Bezmezer"/>
        <w:rPr>
          <w:b w:val="0"/>
          <w:sz w:val="22"/>
          <w:szCs w:val="24"/>
        </w:rPr>
      </w:pPr>
      <w:r w:rsidRPr="008151A0">
        <w:rPr>
          <w:b w:val="0"/>
          <w:sz w:val="22"/>
          <w:szCs w:val="24"/>
        </w:rPr>
        <w:lastRenderedPageBreak/>
        <w:t>Výzkumný soubor bude sestaven z pacientů Fakultní nemocnice Brno. Předpokládaný výzkumný soubor bude sestaven celkem ze 40 osob – výzkumný soubor následně rozdělen dle typu chirurgického ošetření dále do dvou souborů a dále 40 osob v rámci kontrolního souboru, kdy budou porovnány výsledky poslední pooperační diagnostiky spolu s výsledky kontrolního souboru.</w:t>
      </w:r>
    </w:p>
    <w:p w14:paraId="1E4D873C" w14:textId="77777777" w:rsidR="003B2750" w:rsidRPr="008151A0" w:rsidRDefault="003B2750" w:rsidP="003B2750">
      <w:pPr>
        <w:pStyle w:val="Bezmezer"/>
        <w:numPr>
          <w:ilvl w:val="0"/>
          <w:numId w:val="4"/>
        </w:numPr>
        <w:rPr>
          <w:b w:val="0"/>
          <w:sz w:val="22"/>
          <w:szCs w:val="24"/>
        </w:rPr>
      </w:pPr>
      <w:r w:rsidRPr="008151A0">
        <w:rPr>
          <w:b w:val="0"/>
          <w:sz w:val="22"/>
          <w:szCs w:val="24"/>
        </w:rPr>
        <w:t>Vzhledem k velikosti pracoviště FN Brno a spádové oblasti a stále vyššímu výskytu artro</w:t>
      </w:r>
      <w:r>
        <w:rPr>
          <w:b w:val="0"/>
          <w:sz w:val="22"/>
          <w:szCs w:val="24"/>
        </w:rPr>
        <w:t>t</w:t>
      </w:r>
      <w:r w:rsidRPr="008151A0">
        <w:rPr>
          <w:b w:val="0"/>
          <w:sz w:val="22"/>
          <w:szCs w:val="24"/>
        </w:rPr>
        <w:t>ického postižení kolenního kloubu bude odhadovaná velikost výzkumného souboru naplněna. Kontrolní soubor bude sestaven z náhodně vybraných rodinných příslušníků zaměstnanců MU.</w:t>
      </w:r>
    </w:p>
    <w:p w14:paraId="1F49C411" w14:textId="77777777" w:rsidR="003B2750" w:rsidRPr="008151A0" w:rsidRDefault="003B2750" w:rsidP="003B2750">
      <w:pPr>
        <w:pStyle w:val="Bezmezer"/>
        <w:ind w:left="720"/>
        <w:rPr>
          <w:b w:val="0"/>
          <w:sz w:val="22"/>
          <w:szCs w:val="24"/>
        </w:rPr>
      </w:pPr>
    </w:p>
    <w:p w14:paraId="6BF38DA6" w14:textId="77777777" w:rsidR="003B2750" w:rsidRPr="008151A0" w:rsidRDefault="003B2750" w:rsidP="003B2750">
      <w:pPr>
        <w:pStyle w:val="Bezmezer"/>
        <w:rPr>
          <w:b w:val="0"/>
          <w:sz w:val="22"/>
          <w:szCs w:val="24"/>
        </w:rPr>
      </w:pPr>
      <w:r w:rsidRPr="008151A0">
        <w:rPr>
          <w:b w:val="0"/>
          <w:sz w:val="22"/>
          <w:szCs w:val="24"/>
        </w:rPr>
        <w:t>Závěry výzkumu budou předloženy veřejnosti ve formě příspěvků na odborných konferencích, publikacích a sympóziích.</w:t>
      </w:r>
    </w:p>
    <w:p w14:paraId="798E1276" w14:textId="77777777" w:rsidR="003B2750" w:rsidRPr="008151A0" w:rsidRDefault="003B2750" w:rsidP="003B2750">
      <w:pPr>
        <w:pStyle w:val="Bezmezer"/>
        <w:numPr>
          <w:ilvl w:val="0"/>
          <w:numId w:val="6"/>
        </w:numPr>
        <w:rPr>
          <w:b w:val="0"/>
          <w:sz w:val="22"/>
          <w:szCs w:val="24"/>
        </w:rPr>
      </w:pPr>
      <w:r w:rsidRPr="008151A0">
        <w:rPr>
          <w:b w:val="0"/>
          <w:sz w:val="22"/>
          <w:szCs w:val="24"/>
        </w:rPr>
        <w:t xml:space="preserve">Vzhledem k tomu, že </w:t>
      </w:r>
      <w:proofErr w:type="spellStart"/>
      <w:r w:rsidRPr="008151A0">
        <w:rPr>
          <w:b w:val="0"/>
          <w:sz w:val="22"/>
          <w:szCs w:val="24"/>
        </w:rPr>
        <w:t>guidelines</w:t>
      </w:r>
      <w:proofErr w:type="spellEnd"/>
      <w:r w:rsidRPr="008151A0">
        <w:rPr>
          <w:b w:val="0"/>
          <w:sz w:val="22"/>
          <w:szCs w:val="24"/>
        </w:rPr>
        <w:t xml:space="preserve"> pro oba chirurgické zákroky jsou všude na světě stejné</w:t>
      </w:r>
      <w:r>
        <w:rPr>
          <w:b w:val="0"/>
          <w:sz w:val="22"/>
          <w:szCs w:val="24"/>
        </w:rPr>
        <w:t>,</w:t>
      </w:r>
      <w:r w:rsidRPr="008151A0">
        <w:rPr>
          <w:b w:val="0"/>
          <w:sz w:val="22"/>
          <w:szCs w:val="24"/>
        </w:rPr>
        <w:t xml:space="preserve"> očekáváme, že aplikovatelnost výsledků studie bude mít mezinárodní přesah.</w:t>
      </w:r>
    </w:p>
    <w:p w14:paraId="5A672E21" w14:textId="77777777" w:rsidR="003B2750" w:rsidRPr="008151A0" w:rsidRDefault="003B2750" w:rsidP="003B2750">
      <w:pPr>
        <w:pStyle w:val="Bezmezer"/>
        <w:rPr>
          <w:sz w:val="24"/>
        </w:rPr>
      </w:pPr>
    </w:p>
    <w:p w14:paraId="43618C2B" w14:textId="77777777" w:rsidR="003B2750" w:rsidRPr="008151A0" w:rsidRDefault="003B2750" w:rsidP="003B2750">
      <w:pPr>
        <w:pStyle w:val="Bezmezer"/>
        <w:rPr>
          <w:sz w:val="24"/>
        </w:rPr>
      </w:pPr>
      <w:r w:rsidRPr="008151A0">
        <w:rPr>
          <w:sz w:val="24"/>
        </w:rPr>
        <w:t>Charakteristika předpokládaných výsledků řešení projektu v kategoriích definovaných pro aplikovaný výzkum v souladu s platnou Metodikou hodnocení výsledků schvalovanou vládou ČR</w:t>
      </w:r>
    </w:p>
    <w:p w14:paraId="104B21D8" w14:textId="77777777" w:rsidR="003B2750" w:rsidRPr="008151A0" w:rsidRDefault="003B2750" w:rsidP="003B2750">
      <w:pPr>
        <w:pStyle w:val="Bezmezer"/>
        <w:rPr>
          <w:sz w:val="24"/>
        </w:rPr>
      </w:pPr>
    </w:p>
    <w:p w14:paraId="2D5E153D" w14:textId="77777777" w:rsidR="003B2750" w:rsidRPr="008151A0" w:rsidRDefault="003B2750" w:rsidP="003B2750">
      <w:pPr>
        <w:rPr>
          <w:sz w:val="22"/>
        </w:rPr>
      </w:pPr>
      <w:r w:rsidRPr="008151A0">
        <w:rPr>
          <w:sz w:val="22"/>
        </w:rPr>
        <w:t xml:space="preserve">2x </w:t>
      </w:r>
      <w:proofErr w:type="spellStart"/>
      <w:r w:rsidRPr="008151A0">
        <w:rPr>
          <w:sz w:val="22"/>
        </w:rPr>
        <w:t>Jimp</w:t>
      </w:r>
      <w:proofErr w:type="spellEnd"/>
      <w:r w:rsidRPr="008151A0">
        <w:rPr>
          <w:sz w:val="22"/>
        </w:rPr>
        <w:t xml:space="preserve"> – </w:t>
      </w:r>
      <w:proofErr w:type="spellStart"/>
      <w:r w:rsidRPr="008151A0">
        <w:rPr>
          <w:sz w:val="22"/>
        </w:rPr>
        <w:t>Reviewed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specialists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article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with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an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impact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factor</w:t>
      </w:r>
      <w:proofErr w:type="spellEnd"/>
    </w:p>
    <w:p w14:paraId="0D61A0BA" w14:textId="77777777" w:rsidR="003B2750" w:rsidRPr="008151A0" w:rsidRDefault="003B2750" w:rsidP="003B2750">
      <w:pPr>
        <w:rPr>
          <w:sz w:val="22"/>
        </w:rPr>
      </w:pPr>
      <w:r w:rsidRPr="008151A0">
        <w:rPr>
          <w:sz w:val="22"/>
        </w:rPr>
        <w:t xml:space="preserve">3x </w:t>
      </w:r>
      <w:proofErr w:type="spellStart"/>
      <w:r w:rsidRPr="008151A0">
        <w:rPr>
          <w:sz w:val="22"/>
        </w:rPr>
        <w:t>Jsc</w:t>
      </w:r>
      <w:proofErr w:type="spellEnd"/>
      <w:r w:rsidRPr="008151A0">
        <w:rPr>
          <w:sz w:val="22"/>
        </w:rPr>
        <w:t xml:space="preserve"> – </w:t>
      </w:r>
      <w:proofErr w:type="spellStart"/>
      <w:r w:rsidRPr="008151A0">
        <w:rPr>
          <w:sz w:val="22"/>
        </w:rPr>
        <w:t>Article</w:t>
      </w:r>
      <w:proofErr w:type="spellEnd"/>
      <w:r w:rsidRPr="008151A0">
        <w:rPr>
          <w:sz w:val="22"/>
        </w:rPr>
        <w:t xml:space="preserve"> in </w:t>
      </w:r>
      <w:proofErr w:type="spellStart"/>
      <w:r w:rsidRPr="008151A0">
        <w:rPr>
          <w:sz w:val="22"/>
        </w:rPr>
        <w:t>an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academic</w:t>
      </w:r>
      <w:proofErr w:type="spellEnd"/>
      <w:r w:rsidRPr="008151A0">
        <w:rPr>
          <w:sz w:val="22"/>
        </w:rPr>
        <w:t xml:space="preserve"> Journal </w:t>
      </w:r>
      <w:proofErr w:type="spellStart"/>
      <w:r w:rsidRPr="008151A0">
        <w:rPr>
          <w:sz w:val="22"/>
        </w:rPr>
        <w:t>listed</w:t>
      </w:r>
      <w:proofErr w:type="spellEnd"/>
      <w:r w:rsidRPr="008151A0">
        <w:rPr>
          <w:sz w:val="22"/>
        </w:rPr>
        <w:t xml:space="preserve"> in </w:t>
      </w:r>
      <w:proofErr w:type="spellStart"/>
      <w:r w:rsidRPr="008151A0">
        <w:rPr>
          <w:sz w:val="22"/>
        </w:rPr>
        <w:t>the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Scopus</w:t>
      </w:r>
      <w:proofErr w:type="spellEnd"/>
      <w:r w:rsidRPr="008151A0">
        <w:rPr>
          <w:sz w:val="22"/>
        </w:rPr>
        <w:t xml:space="preserve"> database</w:t>
      </w:r>
    </w:p>
    <w:p w14:paraId="755FB1B2" w14:textId="77777777" w:rsidR="003B2750" w:rsidRPr="008151A0" w:rsidRDefault="003B2750" w:rsidP="003B2750">
      <w:pPr>
        <w:rPr>
          <w:sz w:val="22"/>
        </w:rPr>
      </w:pPr>
      <w:r w:rsidRPr="008151A0">
        <w:rPr>
          <w:sz w:val="22"/>
        </w:rPr>
        <w:t xml:space="preserve">2x </w:t>
      </w:r>
      <w:proofErr w:type="spellStart"/>
      <w:r w:rsidRPr="008151A0">
        <w:rPr>
          <w:sz w:val="22"/>
        </w:rPr>
        <w:t>Jrec</w:t>
      </w:r>
      <w:proofErr w:type="spellEnd"/>
      <w:r w:rsidRPr="008151A0">
        <w:rPr>
          <w:sz w:val="22"/>
        </w:rPr>
        <w:t xml:space="preserve"> – </w:t>
      </w:r>
      <w:proofErr w:type="spellStart"/>
      <w:r w:rsidRPr="008151A0">
        <w:rPr>
          <w:sz w:val="22"/>
        </w:rPr>
        <w:t>Article</w:t>
      </w:r>
      <w:proofErr w:type="spellEnd"/>
      <w:r w:rsidRPr="008151A0">
        <w:rPr>
          <w:sz w:val="22"/>
        </w:rPr>
        <w:t xml:space="preserve"> in Czech </w:t>
      </w:r>
      <w:proofErr w:type="spellStart"/>
      <w:r w:rsidRPr="008151A0">
        <w:rPr>
          <w:sz w:val="22"/>
        </w:rPr>
        <w:t>academic</w:t>
      </w:r>
      <w:proofErr w:type="spellEnd"/>
      <w:r w:rsidRPr="008151A0">
        <w:rPr>
          <w:sz w:val="22"/>
        </w:rPr>
        <w:t xml:space="preserve"> peer-</w:t>
      </w:r>
      <w:proofErr w:type="spellStart"/>
      <w:r w:rsidRPr="008151A0">
        <w:rPr>
          <w:sz w:val="22"/>
        </w:rPr>
        <w:t>reviewed</w:t>
      </w:r>
      <w:proofErr w:type="spellEnd"/>
      <w:r w:rsidRPr="008151A0">
        <w:rPr>
          <w:sz w:val="22"/>
        </w:rPr>
        <w:t xml:space="preserve"> Journal</w:t>
      </w:r>
    </w:p>
    <w:p w14:paraId="7330E75B" w14:textId="77777777" w:rsidR="003B2750" w:rsidRPr="008151A0" w:rsidRDefault="003B2750" w:rsidP="003B2750">
      <w:pPr>
        <w:rPr>
          <w:sz w:val="22"/>
        </w:rPr>
      </w:pPr>
      <w:r w:rsidRPr="008151A0">
        <w:rPr>
          <w:sz w:val="22"/>
        </w:rPr>
        <w:t xml:space="preserve">2x A – </w:t>
      </w:r>
      <w:proofErr w:type="spellStart"/>
      <w:r w:rsidRPr="008151A0">
        <w:rPr>
          <w:sz w:val="22"/>
        </w:rPr>
        <w:t>Chapter</w:t>
      </w:r>
      <w:proofErr w:type="spellEnd"/>
      <w:r w:rsidRPr="008151A0">
        <w:rPr>
          <w:sz w:val="22"/>
        </w:rPr>
        <w:t xml:space="preserve"> in a </w:t>
      </w:r>
      <w:proofErr w:type="spellStart"/>
      <w:r w:rsidRPr="008151A0">
        <w:rPr>
          <w:sz w:val="22"/>
        </w:rPr>
        <w:t>scientific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book</w:t>
      </w:r>
      <w:proofErr w:type="spellEnd"/>
    </w:p>
    <w:p w14:paraId="36288B44" w14:textId="77777777" w:rsidR="003B2750" w:rsidRPr="008151A0" w:rsidRDefault="003B2750" w:rsidP="003B2750">
      <w:pPr>
        <w:rPr>
          <w:sz w:val="22"/>
        </w:rPr>
      </w:pPr>
      <w:r w:rsidRPr="008151A0">
        <w:rPr>
          <w:sz w:val="22"/>
        </w:rPr>
        <w:t xml:space="preserve">4x A – </w:t>
      </w:r>
      <w:proofErr w:type="spellStart"/>
      <w:r w:rsidRPr="008151A0">
        <w:rPr>
          <w:sz w:val="22"/>
        </w:rPr>
        <w:t>Paper</w:t>
      </w:r>
      <w:proofErr w:type="spellEnd"/>
      <w:r w:rsidRPr="008151A0">
        <w:rPr>
          <w:sz w:val="22"/>
        </w:rPr>
        <w:t xml:space="preserve"> in </w:t>
      </w:r>
      <w:proofErr w:type="spellStart"/>
      <w:r w:rsidRPr="008151A0">
        <w:rPr>
          <w:sz w:val="22"/>
        </w:rPr>
        <w:t>conference</w:t>
      </w:r>
      <w:proofErr w:type="spellEnd"/>
      <w:r w:rsidRPr="008151A0">
        <w:rPr>
          <w:sz w:val="22"/>
        </w:rPr>
        <w:t xml:space="preserve"> </w:t>
      </w:r>
      <w:proofErr w:type="spellStart"/>
      <w:r w:rsidRPr="008151A0">
        <w:rPr>
          <w:sz w:val="22"/>
        </w:rPr>
        <w:t>proceedings</w:t>
      </w:r>
      <w:proofErr w:type="spellEnd"/>
      <w:r w:rsidRPr="008151A0">
        <w:rPr>
          <w:sz w:val="22"/>
        </w:rPr>
        <w:t xml:space="preserve">   </w:t>
      </w:r>
    </w:p>
    <w:p w14:paraId="3649F865" w14:textId="26ED8F7A" w:rsidR="003B2750" w:rsidRDefault="003B2750"/>
    <w:p w14:paraId="02A5FE29" w14:textId="77777777" w:rsidR="003B2750" w:rsidRDefault="003B2750">
      <w:pPr>
        <w:jc w:val="left"/>
      </w:pPr>
      <w:r>
        <w:br w:type="page"/>
      </w:r>
    </w:p>
    <w:p w14:paraId="35141F45" w14:textId="77777777" w:rsidR="003B2750" w:rsidRPr="00082C99" w:rsidRDefault="003B2750" w:rsidP="003B2750">
      <w:pPr>
        <w:rPr>
          <w:b/>
          <w:sz w:val="20"/>
          <w:szCs w:val="24"/>
        </w:rPr>
      </w:pPr>
      <w:r w:rsidRPr="00082C99">
        <w:rPr>
          <w:b/>
          <w:sz w:val="20"/>
          <w:szCs w:val="24"/>
        </w:rPr>
        <w:lastRenderedPageBreak/>
        <w:t>Literatura</w:t>
      </w:r>
    </w:p>
    <w:p w14:paraId="600072A2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  <w:rPr>
          <w:rFonts w:ascii="Cambria" w:hAnsi="Cambria" w:cs="Cambria"/>
          <w:color w:val="000000"/>
          <w:sz w:val="22"/>
          <w:szCs w:val="24"/>
        </w:rPr>
      </w:pPr>
      <w:proofErr w:type="spellStart"/>
      <w:r>
        <w:rPr>
          <w:rFonts w:ascii="Cambria" w:hAnsi="Cambria" w:cs="Cambria"/>
          <w:color w:val="000000"/>
          <w:sz w:val="22"/>
          <w:szCs w:val="24"/>
        </w:rPr>
        <w:t>Swedsh</w:t>
      </w:r>
      <w:proofErr w:type="spellEnd"/>
      <w:r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>
        <w:rPr>
          <w:rFonts w:ascii="Cambria" w:hAnsi="Cambria" w:cs="Cambria"/>
          <w:color w:val="000000"/>
          <w:sz w:val="22"/>
          <w:szCs w:val="24"/>
        </w:rPr>
        <w:t>Knee</w:t>
      </w:r>
      <w:proofErr w:type="spellEnd"/>
      <w:r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>
        <w:rPr>
          <w:rFonts w:ascii="Cambria" w:hAnsi="Cambria" w:cs="Cambria"/>
          <w:color w:val="000000"/>
          <w:sz w:val="22"/>
          <w:szCs w:val="24"/>
        </w:rPr>
        <w:t>Arthroplasty</w:t>
      </w:r>
      <w:proofErr w:type="spellEnd"/>
      <w:r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>
        <w:rPr>
          <w:rFonts w:ascii="Cambria" w:hAnsi="Cambria" w:cs="Cambria"/>
          <w:color w:val="000000"/>
          <w:sz w:val="22"/>
          <w:szCs w:val="24"/>
        </w:rPr>
        <w:t>Register</w:t>
      </w:r>
      <w:proofErr w:type="spellEnd"/>
      <w:r>
        <w:rPr>
          <w:rFonts w:ascii="Cambria" w:hAnsi="Cambria" w:cs="Cambria"/>
          <w:color w:val="000000"/>
          <w:sz w:val="22"/>
          <w:szCs w:val="24"/>
        </w:rPr>
        <w:t xml:space="preserve">, </w:t>
      </w:r>
      <w:proofErr w:type="spellStart"/>
      <w:r>
        <w:rPr>
          <w:rFonts w:ascii="Cambria" w:hAnsi="Cambria" w:cs="Cambria"/>
          <w:color w:val="000000"/>
          <w:sz w:val="22"/>
          <w:szCs w:val="24"/>
        </w:rPr>
        <w:t>Annual</w:t>
      </w:r>
      <w:proofErr w:type="spellEnd"/>
      <w:r>
        <w:rPr>
          <w:rFonts w:ascii="Cambria" w:hAnsi="Cambria" w:cs="Cambria"/>
          <w:color w:val="000000"/>
          <w:sz w:val="22"/>
          <w:szCs w:val="24"/>
        </w:rPr>
        <w:t xml:space="preserve"> Report 2018, Lund University, 2018, </w:t>
      </w:r>
      <w:r w:rsidRPr="00082C99">
        <w:rPr>
          <w:rFonts w:ascii="Cambria" w:hAnsi="Cambria" w:cs="Cambria"/>
          <w:color w:val="000000"/>
          <w:sz w:val="22"/>
          <w:szCs w:val="24"/>
        </w:rPr>
        <w:t>[cit. 2019-06-13]</w:t>
      </w:r>
      <w:r>
        <w:rPr>
          <w:rFonts w:ascii="Cambria" w:hAnsi="Cambria" w:cs="Cambria"/>
          <w:color w:val="000000"/>
          <w:sz w:val="22"/>
          <w:szCs w:val="24"/>
        </w:rPr>
        <w:t xml:space="preserve">, ISBN: </w:t>
      </w:r>
      <w:r w:rsidRPr="00467B3C">
        <w:rPr>
          <w:rFonts w:ascii="Cambria" w:hAnsi="Cambria" w:cs="Cambria"/>
          <w:color w:val="000000"/>
          <w:sz w:val="22"/>
          <w:szCs w:val="24"/>
        </w:rPr>
        <w:t>978-91-88017-20-8</w:t>
      </w:r>
      <w:r>
        <w:rPr>
          <w:rFonts w:ascii="Cambria" w:hAnsi="Cambria" w:cs="Cambria"/>
          <w:color w:val="000000"/>
          <w:sz w:val="22"/>
          <w:szCs w:val="24"/>
        </w:rPr>
        <w:t xml:space="preserve">. Dostupné z </w:t>
      </w:r>
      <w:r w:rsidRPr="00467B3C">
        <w:rPr>
          <w:rFonts w:ascii="Cambria" w:hAnsi="Cambria" w:cs="Cambria"/>
          <w:color w:val="000000"/>
          <w:sz w:val="22"/>
          <w:szCs w:val="24"/>
        </w:rPr>
        <w:t>http://www.myknee.se/pdf/SVK_2018_Eng_1.0.pdf</w:t>
      </w:r>
    </w:p>
    <w:p w14:paraId="0C3A9628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bCs/>
          <w:sz w:val="22"/>
        </w:rPr>
      </w:pPr>
      <w:r w:rsidRPr="00082C99">
        <w:rPr>
          <w:rFonts w:cs="Times New Roman"/>
          <w:bCs/>
          <w:sz w:val="22"/>
        </w:rPr>
        <w:t xml:space="preserve">BRINKMAN, J.-M., P. LOBENHOFFER, J. D. AGNESKIRCHNER, A. E. STAUBLI, A. B. WYMENGA a R. J. VAN HEERWAARDEN. </w:t>
      </w:r>
      <w:proofErr w:type="spellStart"/>
      <w:r w:rsidRPr="00082C99">
        <w:rPr>
          <w:rFonts w:cs="Times New Roman"/>
          <w:bCs/>
          <w:sz w:val="22"/>
        </w:rPr>
        <w:t>Osteotomies</w:t>
      </w:r>
      <w:proofErr w:type="spellEnd"/>
      <w:r w:rsidRPr="00082C99">
        <w:rPr>
          <w:rFonts w:cs="Times New Roman"/>
          <w:bCs/>
          <w:sz w:val="22"/>
        </w:rPr>
        <w:t xml:space="preserve"> </w:t>
      </w:r>
      <w:proofErr w:type="spellStart"/>
      <w:r w:rsidRPr="00082C99">
        <w:rPr>
          <w:rFonts w:cs="Times New Roman"/>
          <w:bCs/>
          <w:sz w:val="22"/>
        </w:rPr>
        <w:t>around</w:t>
      </w:r>
      <w:proofErr w:type="spellEnd"/>
      <w:r w:rsidRPr="00082C99">
        <w:rPr>
          <w:rFonts w:cs="Times New Roman"/>
          <w:bCs/>
          <w:sz w:val="22"/>
        </w:rPr>
        <w:t xml:space="preserve"> </w:t>
      </w:r>
      <w:proofErr w:type="spellStart"/>
      <w:r w:rsidRPr="00082C99">
        <w:rPr>
          <w:rFonts w:cs="Times New Roman"/>
          <w:bCs/>
          <w:sz w:val="22"/>
        </w:rPr>
        <w:t>the</w:t>
      </w:r>
      <w:proofErr w:type="spellEnd"/>
      <w:r w:rsidRPr="00082C99">
        <w:rPr>
          <w:rFonts w:cs="Times New Roman"/>
          <w:bCs/>
          <w:sz w:val="22"/>
        </w:rPr>
        <w:t xml:space="preserve"> </w:t>
      </w:r>
      <w:proofErr w:type="spellStart"/>
      <w:r w:rsidRPr="00082C99">
        <w:rPr>
          <w:rFonts w:cs="Times New Roman"/>
          <w:bCs/>
          <w:sz w:val="22"/>
        </w:rPr>
        <w:t>knee</w:t>
      </w:r>
      <w:proofErr w:type="spellEnd"/>
      <w:r w:rsidRPr="00082C99">
        <w:rPr>
          <w:rFonts w:cs="Times New Roman"/>
          <w:bCs/>
          <w:sz w:val="22"/>
        </w:rPr>
        <w:t xml:space="preserve">. </w:t>
      </w:r>
      <w:proofErr w:type="spellStart"/>
      <w:r w:rsidRPr="00082C99">
        <w:rPr>
          <w:rFonts w:cs="Times New Roman"/>
          <w:bCs/>
          <w:sz w:val="22"/>
        </w:rPr>
        <w:t>The</w:t>
      </w:r>
      <w:proofErr w:type="spellEnd"/>
      <w:r w:rsidRPr="00082C99">
        <w:rPr>
          <w:rFonts w:cs="Times New Roman"/>
          <w:bCs/>
          <w:sz w:val="22"/>
        </w:rPr>
        <w:t xml:space="preserve"> Journal of Bone and Joint </w:t>
      </w:r>
      <w:proofErr w:type="spellStart"/>
      <w:r w:rsidRPr="00082C99">
        <w:rPr>
          <w:rFonts w:cs="Times New Roman"/>
          <w:bCs/>
          <w:sz w:val="22"/>
        </w:rPr>
        <w:t>Surgery</w:t>
      </w:r>
      <w:proofErr w:type="spellEnd"/>
      <w:r w:rsidRPr="00082C99">
        <w:rPr>
          <w:rFonts w:cs="Times New Roman"/>
          <w:bCs/>
          <w:sz w:val="22"/>
        </w:rPr>
        <w:t xml:space="preserve">. </w:t>
      </w:r>
      <w:proofErr w:type="spellStart"/>
      <w:r w:rsidRPr="00082C99">
        <w:rPr>
          <w:rFonts w:cs="Times New Roman"/>
          <w:bCs/>
          <w:sz w:val="22"/>
        </w:rPr>
        <w:t>British</w:t>
      </w:r>
      <w:proofErr w:type="spellEnd"/>
      <w:r w:rsidRPr="00082C99">
        <w:rPr>
          <w:rFonts w:cs="Times New Roman"/>
          <w:bCs/>
          <w:sz w:val="22"/>
        </w:rPr>
        <w:t xml:space="preserve"> </w:t>
      </w:r>
      <w:proofErr w:type="spellStart"/>
      <w:r w:rsidRPr="00082C99">
        <w:rPr>
          <w:rFonts w:cs="Times New Roman"/>
          <w:bCs/>
          <w:sz w:val="22"/>
        </w:rPr>
        <w:t>volume</w:t>
      </w:r>
      <w:proofErr w:type="spellEnd"/>
      <w:r w:rsidRPr="00082C99">
        <w:rPr>
          <w:rFonts w:cs="Times New Roman"/>
          <w:bCs/>
          <w:sz w:val="22"/>
        </w:rPr>
        <w:t xml:space="preserve"> [online]. 2008, 90-</w:t>
      </w:r>
      <w:proofErr w:type="gramStart"/>
      <w:r w:rsidRPr="00082C99">
        <w:rPr>
          <w:rFonts w:cs="Times New Roman"/>
          <w:bCs/>
          <w:sz w:val="22"/>
        </w:rPr>
        <w:t>B(</w:t>
      </w:r>
      <w:proofErr w:type="gramEnd"/>
      <w:r w:rsidRPr="00082C99">
        <w:rPr>
          <w:rFonts w:cs="Times New Roman"/>
          <w:bCs/>
          <w:sz w:val="22"/>
        </w:rPr>
        <w:t>12), 1548-1557 [cit. 2019-06-12]. DOI: 10.1302/</w:t>
      </w:r>
      <w:proofErr w:type="gramStart"/>
      <w:r w:rsidRPr="00082C99">
        <w:rPr>
          <w:rFonts w:cs="Times New Roman"/>
          <w:bCs/>
          <w:sz w:val="22"/>
        </w:rPr>
        <w:t>0301-620X</w:t>
      </w:r>
      <w:proofErr w:type="gramEnd"/>
      <w:r w:rsidRPr="00082C99">
        <w:rPr>
          <w:rFonts w:cs="Times New Roman"/>
          <w:bCs/>
          <w:sz w:val="22"/>
        </w:rPr>
        <w:t xml:space="preserve">.90B12.21198. ISSN </w:t>
      </w:r>
      <w:proofErr w:type="gramStart"/>
      <w:r w:rsidRPr="00082C99">
        <w:rPr>
          <w:rFonts w:cs="Times New Roman"/>
          <w:bCs/>
          <w:sz w:val="22"/>
        </w:rPr>
        <w:t>0301-620X</w:t>
      </w:r>
      <w:proofErr w:type="gramEnd"/>
    </w:p>
    <w:p w14:paraId="3E9F4630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30" w:line="285" w:lineRule="atLeast"/>
        <w:ind w:right="1500"/>
        <w:jc w:val="left"/>
        <w:textAlignment w:val="top"/>
        <w:rPr>
          <w:rFonts w:cs="Times New Roman"/>
          <w:sz w:val="22"/>
        </w:rPr>
      </w:pPr>
      <w:r w:rsidRPr="00082C99">
        <w:rPr>
          <w:rFonts w:cs="Times New Roman"/>
          <w:sz w:val="22"/>
        </w:rPr>
        <w:t xml:space="preserve">VAN HEERWAARDEN, R. J., S. SPRUIJT, P. NIEMEYER, D. FREILING a S. SCHRÖTER. </w:t>
      </w:r>
      <w:proofErr w:type="spellStart"/>
      <w:r w:rsidRPr="00082C99">
        <w:rPr>
          <w:rFonts w:cs="Times New Roman"/>
          <w:sz w:val="22"/>
        </w:rPr>
        <w:t>Osteotomy</w:t>
      </w:r>
      <w:proofErr w:type="spellEnd"/>
      <w:r w:rsidRPr="00082C99">
        <w:rPr>
          <w:rFonts w:cs="Times New Roman"/>
          <w:sz w:val="22"/>
        </w:rPr>
        <w:t xml:space="preserve">: </w:t>
      </w:r>
      <w:proofErr w:type="spellStart"/>
      <w:r w:rsidRPr="00082C99">
        <w:rPr>
          <w:rFonts w:cs="Times New Roman"/>
          <w:sz w:val="22"/>
        </w:rPr>
        <w:t>The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Basics</w:t>
      </w:r>
      <w:proofErr w:type="spellEnd"/>
      <w:r w:rsidRPr="00082C99">
        <w:rPr>
          <w:rFonts w:cs="Times New Roman"/>
          <w:sz w:val="22"/>
        </w:rPr>
        <w:t xml:space="preserve">. MENETREY, Jacques, </w:t>
      </w:r>
      <w:proofErr w:type="spellStart"/>
      <w:r w:rsidRPr="00082C99">
        <w:rPr>
          <w:rFonts w:cs="Times New Roman"/>
          <w:sz w:val="22"/>
        </w:rPr>
        <w:t>Stefano</w:t>
      </w:r>
      <w:proofErr w:type="spellEnd"/>
      <w:r w:rsidRPr="00082C99">
        <w:rPr>
          <w:rFonts w:cs="Times New Roman"/>
          <w:sz w:val="22"/>
        </w:rPr>
        <w:t xml:space="preserve"> ZAFFAGNINI, Daniel FRITSCHY a </w:t>
      </w:r>
      <w:proofErr w:type="spellStart"/>
      <w:r w:rsidRPr="00082C99">
        <w:rPr>
          <w:rFonts w:cs="Times New Roman"/>
          <w:sz w:val="22"/>
        </w:rPr>
        <w:t>Niek</w:t>
      </w:r>
      <w:proofErr w:type="spellEnd"/>
      <w:r w:rsidRPr="00082C99">
        <w:rPr>
          <w:rFonts w:cs="Times New Roman"/>
          <w:sz w:val="22"/>
        </w:rPr>
        <w:t xml:space="preserve"> VAN DIJK, </w:t>
      </w:r>
      <w:proofErr w:type="spellStart"/>
      <w:r w:rsidRPr="00082C99">
        <w:rPr>
          <w:rFonts w:cs="Times New Roman"/>
          <w:sz w:val="22"/>
        </w:rPr>
        <w:t>ed</w:t>
      </w:r>
      <w:proofErr w:type="spellEnd"/>
      <w:r w:rsidRPr="00082C99">
        <w:rPr>
          <w:rFonts w:cs="Times New Roman"/>
          <w:sz w:val="22"/>
        </w:rPr>
        <w:t xml:space="preserve">. ESSKA </w:t>
      </w:r>
      <w:proofErr w:type="spellStart"/>
      <w:r w:rsidRPr="00082C99">
        <w:rPr>
          <w:rFonts w:cs="Times New Roman"/>
          <w:sz w:val="22"/>
        </w:rPr>
        <w:t>Instructional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Course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Lecture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Book</w:t>
      </w:r>
      <w:proofErr w:type="spellEnd"/>
      <w:r w:rsidRPr="00082C99">
        <w:rPr>
          <w:rFonts w:cs="Times New Roman"/>
          <w:sz w:val="22"/>
        </w:rPr>
        <w:t xml:space="preserve"> [online]. </w:t>
      </w:r>
      <w:proofErr w:type="spellStart"/>
      <w:r w:rsidRPr="00082C99">
        <w:rPr>
          <w:rFonts w:cs="Times New Roman"/>
          <w:sz w:val="22"/>
        </w:rPr>
        <w:t>Berlin</w:t>
      </w:r>
      <w:proofErr w:type="spellEnd"/>
      <w:r w:rsidRPr="00082C99">
        <w:rPr>
          <w:rFonts w:cs="Times New Roman"/>
          <w:sz w:val="22"/>
        </w:rPr>
        <w:t xml:space="preserve">, Heidelberg: </w:t>
      </w:r>
      <w:proofErr w:type="spellStart"/>
      <w:r w:rsidRPr="00082C99">
        <w:rPr>
          <w:rFonts w:cs="Times New Roman"/>
          <w:sz w:val="22"/>
        </w:rPr>
        <w:t>Springer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Berlin</w:t>
      </w:r>
      <w:proofErr w:type="spellEnd"/>
      <w:r w:rsidRPr="00082C99">
        <w:rPr>
          <w:rFonts w:cs="Times New Roman"/>
          <w:sz w:val="22"/>
        </w:rPr>
        <w:t xml:space="preserve"> Heidelberg, 2012, 2012-9-27, s. 151-162 [cit. 2019-06-12]. DOI: 10.1007/978-3-642-29446-4_10. ISBN 978-3-642-29445-7</w:t>
      </w:r>
    </w:p>
    <w:p w14:paraId="7F54681D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30" w:line="285" w:lineRule="atLeast"/>
        <w:ind w:right="1500"/>
        <w:jc w:val="left"/>
        <w:textAlignment w:val="top"/>
        <w:rPr>
          <w:rFonts w:cs="Times New Roman"/>
          <w:sz w:val="22"/>
        </w:rPr>
      </w:pPr>
      <w:r w:rsidRPr="00082C99">
        <w:rPr>
          <w:rFonts w:cs="Times New Roman"/>
          <w:sz w:val="22"/>
        </w:rPr>
        <w:t>GO</w:t>
      </w:r>
      <w:r>
        <w:rPr>
          <w:rFonts w:cs="Times New Roman"/>
          <w:sz w:val="22"/>
        </w:rPr>
        <w:t>O</w:t>
      </w:r>
      <w:r w:rsidRPr="00082C99">
        <w:rPr>
          <w:rFonts w:cs="Times New Roman"/>
          <w:sz w:val="22"/>
        </w:rPr>
        <w:t>DFELLOW</w:t>
      </w:r>
      <w:r>
        <w:rPr>
          <w:rFonts w:cs="Times New Roman"/>
          <w:sz w:val="22"/>
        </w:rPr>
        <w:t>,</w:t>
      </w:r>
      <w:r w:rsidRPr="00082C99">
        <w:rPr>
          <w:rFonts w:cs="Times New Roman"/>
          <w:sz w:val="22"/>
        </w:rPr>
        <w:t xml:space="preserve"> J</w:t>
      </w:r>
      <w:r>
        <w:rPr>
          <w:rFonts w:cs="Times New Roman"/>
          <w:sz w:val="22"/>
        </w:rPr>
        <w:t>ohn</w:t>
      </w:r>
      <w:r w:rsidRPr="00082C99">
        <w:rPr>
          <w:rFonts w:cs="Times New Roman"/>
          <w:sz w:val="22"/>
        </w:rPr>
        <w:t>, O'CONNOR</w:t>
      </w:r>
      <w:r>
        <w:rPr>
          <w:rFonts w:cs="Times New Roman"/>
          <w:sz w:val="22"/>
        </w:rPr>
        <w:t>,</w:t>
      </w:r>
      <w:r w:rsidRPr="00082C99">
        <w:rPr>
          <w:rFonts w:cs="Times New Roman"/>
          <w:sz w:val="22"/>
        </w:rPr>
        <w:t xml:space="preserve"> J</w:t>
      </w:r>
      <w:r>
        <w:rPr>
          <w:rFonts w:cs="Times New Roman"/>
          <w:sz w:val="22"/>
        </w:rPr>
        <w:t>ohn</w:t>
      </w:r>
      <w:r w:rsidRPr="00082C99">
        <w:rPr>
          <w:rFonts w:cs="Times New Roman"/>
          <w:sz w:val="22"/>
        </w:rPr>
        <w:t xml:space="preserve">, </w:t>
      </w:r>
      <w:hyperlink r:id="rId5" w:history="1">
        <w:r w:rsidRPr="003A483C">
          <w:rPr>
            <w:rFonts w:cs="Times New Roman"/>
            <w:sz w:val="22"/>
          </w:rPr>
          <w:t>PANDIT</w:t>
        </w:r>
      </w:hyperlink>
      <w:r w:rsidRPr="003A483C">
        <w:rPr>
          <w:rFonts w:cs="Times New Roman"/>
          <w:sz w:val="22"/>
        </w:rPr>
        <w:t>,</w:t>
      </w:r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H</w:t>
      </w:r>
      <w:r>
        <w:rPr>
          <w:rFonts w:cs="Times New Roman"/>
          <w:sz w:val="22"/>
        </w:rPr>
        <w:t>emant</w:t>
      </w:r>
      <w:proofErr w:type="spellEnd"/>
      <w:r w:rsidRPr="00082C99">
        <w:rPr>
          <w:rFonts w:cs="Times New Roman"/>
          <w:sz w:val="22"/>
        </w:rPr>
        <w:t>, DODD C</w:t>
      </w:r>
      <w:r>
        <w:rPr>
          <w:rFonts w:cs="Times New Roman"/>
          <w:sz w:val="22"/>
        </w:rPr>
        <w:t xml:space="preserve">hristopher a </w:t>
      </w:r>
      <w:r w:rsidRPr="00082C99">
        <w:rPr>
          <w:rFonts w:cs="Times New Roman"/>
          <w:sz w:val="22"/>
        </w:rPr>
        <w:t>MURRAY</w:t>
      </w:r>
      <w:r>
        <w:rPr>
          <w:rFonts w:cs="Times New Roman"/>
          <w:sz w:val="22"/>
        </w:rPr>
        <w:t>, David, 2015</w:t>
      </w:r>
      <w:r w:rsidRPr="00082C99">
        <w:rPr>
          <w:rFonts w:cs="Times New Roman"/>
          <w:sz w:val="22"/>
        </w:rPr>
        <w:t xml:space="preserve">. </w:t>
      </w:r>
      <w:proofErr w:type="spellStart"/>
      <w:r w:rsidRPr="00082C99">
        <w:rPr>
          <w:rFonts w:cs="Times New Roman"/>
          <w:sz w:val="22"/>
        </w:rPr>
        <w:t>Unicompartmental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arthroplasty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with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the</w:t>
      </w:r>
      <w:proofErr w:type="spellEnd"/>
      <w:r w:rsidRPr="00082C99">
        <w:rPr>
          <w:rFonts w:cs="Times New Roman"/>
          <w:sz w:val="22"/>
        </w:rPr>
        <w:t xml:space="preserve"> Oxford </w:t>
      </w:r>
      <w:proofErr w:type="spellStart"/>
      <w:r w:rsidRPr="00082C99">
        <w:rPr>
          <w:rFonts w:cs="Times New Roman"/>
          <w:sz w:val="22"/>
        </w:rPr>
        <w:t>knee</w:t>
      </w:r>
      <w:proofErr w:type="spellEnd"/>
      <w:r w:rsidRPr="00082C99">
        <w:rPr>
          <w:rFonts w:cs="Times New Roman"/>
          <w:sz w:val="22"/>
        </w:rPr>
        <w:t xml:space="preserve">.  </w:t>
      </w:r>
      <w:proofErr w:type="spellStart"/>
      <w:r w:rsidRPr="00082C99">
        <w:rPr>
          <w:rFonts w:cs="Times New Roman"/>
          <w:sz w:val="22"/>
        </w:rPr>
        <w:t>Goodfellow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Publishers</w:t>
      </w:r>
      <w:proofErr w:type="spellEnd"/>
      <w:r w:rsidRPr="00082C99">
        <w:rPr>
          <w:rFonts w:cs="Times New Roman"/>
          <w:sz w:val="22"/>
        </w:rPr>
        <w:t xml:space="preserve"> </w:t>
      </w:r>
      <w:r>
        <w:rPr>
          <w:rFonts w:cs="Times New Roman"/>
          <w:sz w:val="22"/>
        </w:rPr>
        <w:t>ISBN: 978-1-910158-45-6</w:t>
      </w:r>
    </w:p>
    <w:p w14:paraId="642B2814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30" w:line="285" w:lineRule="atLeast"/>
        <w:ind w:right="1500"/>
        <w:jc w:val="left"/>
        <w:textAlignment w:val="top"/>
        <w:rPr>
          <w:rFonts w:cs="Times New Roman"/>
          <w:sz w:val="22"/>
        </w:rPr>
      </w:pPr>
      <w:r w:rsidRPr="00082C99">
        <w:rPr>
          <w:rFonts w:cs="Times New Roman"/>
          <w:sz w:val="22"/>
        </w:rPr>
        <w:t xml:space="preserve">MORIN, Vincent, </w:t>
      </w:r>
      <w:proofErr w:type="spellStart"/>
      <w:r w:rsidRPr="00082C99">
        <w:rPr>
          <w:rFonts w:cs="Times New Roman"/>
          <w:sz w:val="22"/>
        </w:rPr>
        <w:t>Régis</w:t>
      </w:r>
      <w:proofErr w:type="spellEnd"/>
      <w:r w:rsidRPr="00082C99">
        <w:rPr>
          <w:rFonts w:cs="Times New Roman"/>
          <w:sz w:val="22"/>
        </w:rPr>
        <w:t xml:space="preserve"> PAILHÉ, </w:t>
      </w:r>
      <w:proofErr w:type="spellStart"/>
      <w:r w:rsidRPr="00082C99">
        <w:rPr>
          <w:rFonts w:cs="Times New Roman"/>
          <w:sz w:val="22"/>
        </w:rPr>
        <w:t>Brice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Rubens</w:t>
      </w:r>
      <w:proofErr w:type="spellEnd"/>
      <w:r w:rsidRPr="00082C99">
        <w:rPr>
          <w:rFonts w:cs="Times New Roman"/>
          <w:sz w:val="22"/>
        </w:rPr>
        <w:t xml:space="preserve"> DUVAL, </w:t>
      </w:r>
      <w:proofErr w:type="spellStart"/>
      <w:r w:rsidRPr="00082C99">
        <w:rPr>
          <w:rFonts w:cs="Times New Roman"/>
          <w:sz w:val="22"/>
        </w:rPr>
        <w:t>Roch</w:t>
      </w:r>
      <w:proofErr w:type="spellEnd"/>
      <w:r w:rsidRPr="00082C99">
        <w:rPr>
          <w:rFonts w:cs="Times New Roman"/>
          <w:sz w:val="22"/>
        </w:rPr>
        <w:t xml:space="preserve"> MADER, </w:t>
      </w:r>
      <w:proofErr w:type="spellStart"/>
      <w:r w:rsidRPr="00082C99">
        <w:rPr>
          <w:rFonts w:cs="Times New Roman"/>
          <w:sz w:val="22"/>
        </w:rPr>
        <w:t>Jérémy</w:t>
      </w:r>
      <w:proofErr w:type="spellEnd"/>
      <w:r w:rsidRPr="00082C99">
        <w:rPr>
          <w:rFonts w:cs="Times New Roman"/>
          <w:sz w:val="22"/>
        </w:rPr>
        <w:t xml:space="preserve"> COGNAULT, René-Christopher ROUCHY a </w:t>
      </w:r>
      <w:proofErr w:type="spellStart"/>
      <w:r w:rsidRPr="00082C99">
        <w:rPr>
          <w:rFonts w:cs="Times New Roman"/>
          <w:sz w:val="22"/>
        </w:rPr>
        <w:t>Dominique</w:t>
      </w:r>
      <w:proofErr w:type="spellEnd"/>
      <w:r w:rsidRPr="00082C99">
        <w:rPr>
          <w:rFonts w:cs="Times New Roman"/>
          <w:sz w:val="22"/>
        </w:rPr>
        <w:t xml:space="preserve"> SARAGAGLIA. </w:t>
      </w:r>
      <w:proofErr w:type="spellStart"/>
      <w:r w:rsidRPr="00082C99">
        <w:rPr>
          <w:rFonts w:cs="Times New Roman"/>
          <w:sz w:val="22"/>
        </w:rPr>
        <w:t>Gait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analysis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following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medial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opening-wedge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high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tibial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osteotomy</w:t>
      </w:r>
      <w:proofErr w:type="spellEnd"/>
      <w:r w:rsidRPr="00082C99">
        <w:rPr>
          <w:rFonts w:cs="Times New Roman"/>
          <w:sz w:val="22"/>
        </w:rPr>
        <w:t xml:space="preserve">. </w:t>
      </w:r>
      <w:proofErr w:type="spellStart"/>
      <w:r w:rsidRPr="00082C99">
        <w:rPr>
          <w:rFonts w:cs="Times New Roman"/>
          <w:sz w:val="22"/>
        </w:rPr>
        <w:t>Knee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Surgery</w:t>
      </w:r>
      <w:proofErr w:type="spellEnd"/>
      <w:r w:rsidRPr="00082C99">
        <w:rPr>
          <w:rFonts w:cs="Times New Roman"/>
          <w:sz w:val="22"/>
        </w:rPr>
        <w:t xml:space="preserve">, </w:t>
      </w:r>
      <w:proofErr w:type="spellStart"/>
      <w:r w:rsidRPr="00082C99">
        <w:rPr>
          <w:rFonts w:cs="Times New Roman"/>
          <w:sz w:val="22"/>
        </w:rPr>
        <w:t>Sports</w:t>
      </w:r>
      <w:proofErr w:type="spellEnd"/>
      <w:r w:rsidRPr="00082C99">
        <w:rPr>
          <w:rFonts w:cs="Times New Roman"/>
          <w:sz w:val="22"/>
        </w:rPr>
        <w:t xml:space="preserve"> Traumatology, </w:t>
      </w:r>
      <w:proofErr w:type="spellStart"/>
      <w:r w:rsidRPr="00082C99">
        <w:rPr>
          <w:rFonts w:cs="Times New Roman"/>
          <w:sz w:val="22"/>
        </w:rPr>
        <w:t>Arthroscopy</w:t>
      </w:r>
      <w:proofErr w:type="spellEnd"/>
      <w:r w:rsidRPr="00082C99">
        <w:rPr>
          <w:rFonts w:cs="Times New Roman"/>
          <w:sz w:val="22"/>
        </w:rPr>
        <w:t xml:space="preserve"> [online]. 2018, 26(6), 1838-1844 [cit. 2019-06-12]. DOI: 10.1007/s00167-017-4421-1. ISSN 0942-2056</w:t>
      </w:r>
    </w:p>
    <w:p w14:paraId="66AD77BB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 w:val="22"/>
        </w:rPr>
      </w:pPr>
      <w:r w:rsidRPr="00082C99">
        <w:rPr>
          <w:rFonts w:cs="Times New Roman"/>
          <w:sz w:val="22"/>
        </w:rPr>
        <w:t xml:space="preserve">LIND, Martin, </w:t>
      </w:r>
      <w:proofErr w:type="spellStart"/>
      <w:r w:rsidRPr="00082C99">
        <w:rPr>
          <w:rFonts w:cs="Times New Roman"/>
          <w:sz w:val="22"/>
        </w:rPr>
        <w:t>Jodie</w:t>
      </w:r>
      <w:proofErr w:type="spellEnd"/>
      <w:r w:rsidRPr="00082C99">
        <w:rPr>
          <w:rFonts w:cs="Times New Roman"/>
          <w:sz w:val="22"/>
        </w:rPr>
        <w:t xml:space="preserve"> MCCLELLAND, </w:t>
      </w:r>
      <w:proofErr w:type="spellStart"/>
      <w:r w:rsidRPr="00082C99">
        <w:rPr>
          <w:rFonts w:cs="Times New Roman"/>
          <w:sz w:val="22"/>
        </w:rPr>
        <w:t>Joanne</w:t>
      </w:r>
      <w:proofErr w:type="spellEnd"/>
      <w:r w:rsidRPr="00082C99">
        <w:rPr>
          <w:rFonts w:cs="Times New Roman"/>
          <w:sz w:val="22"/>
        </w:rPr>
        <w:t xml:space="preserve"> E. WITTWER, </w:t>
      </w:r>
      <w:proofErr w:type="spellStart"/>
      <w:r w:rsidRPr="00082C99">
        <w:rPr>
          <w:rFonts w:cs="Times New Roman"/>
          <w:sz w:val="22"/>
        </w:rPr>
        <w:t>Timothy</w:t>
      </w:r>
      <w:proofErr w:type="spellEnd"/>
      <w:r w:rsidRPr="00082C99">
        <w:rPr>
          <w:rFonts w:cs="Times New Roman"/>
          <w:sz w:val="22"/>
        </w:rPr>
        <w:t xml:space="preserve"> S. WHITEHEAD, Julian A. FELLER a Kate E. WEBSTER. </w:t>
      </w:r>
      <w:proofErr w:type="spellStart"/>
      <w:r w:rsidRPr="00082C99">
        <w:rPr>
          <w:rFonts w:cs="Times New Roman"/>
          <w:sz w:val="22"/>
        </w:rPr>
        <w:t>Gait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analysis</w:t>
      </w:r>
      <w:proofErr w:type="spellEnd"/>
      <w:r w:rsidRPr="00082C99">
        <w:rPr>
          <w:rFonts w:cs="Times New Roman"/>
          <w:sz w:val="22"/>
        </w:rPr>
        <w:t xml:space="preserve"> of </w:t>
      </w:r>
      <w:proofErr w:type="spellStart"/>
      <w:r w:rsidRPr="00082C99">
        <w:rPr>
          <w:rFonts w:cs="Times New Roman"/>
          <w:sz w:val="22"/>
        </w:rPr>
        <w:t>walking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before</w:t>
      </w:r>
      <w:proofErr w:type="spellEnd"/>
      <w:r w:rsidRPr="00082C99">
        <w:rPr>
          <w:rFonts w:cs="Times New Roman"/>
          <w:sz w:val="22"/>
        </w:rPr>
        <w:t xml:space="preserve"> and </w:t>
      </w:r>
      <w:proofErr w:type="spellStart"/>
      <w:r w:rsidRPr="00082C99">
        <w:rPr>
          <w:rFonts w:cs="Times New Roman"/>
          <w:sz w:val="22"/>
        </w:rPr>
        <w:t>after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medial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opening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wedge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high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tibial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osteotomy</w:t>
      </w:r>
      <w:proofErr w:type="spellEnd"/>
      <w:r w:rsidRPr="00082C99">
        <w:rPr>
          <w:rFonts w:cs="Times New Roman"/>
          <w:sz w:val="22"/>
        </w:rPr>
        <w:t xml:space="preserve">. </w:t>
      </w:r>
      <w:proofErr w:type="spellStart"/>
      <w:r w:rsidRPr="00082C99">
        <w:rPr>
          <w:rFonts w:cs="Times New Roman"/>
          <w:sz w:val="22"/>
        </w:rPr>
        <w:t>Knee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Surgery</w:t>
      </w:r>
      <w:proofErr w:type="spellEnd"/>
      <w:r w:rsidRPr="00082C99">
        <w:rPr>
          <w:rFonts w:cs="Times New Roman"/>
          <w:sz w:val="22"/>
        </w:rPr>
        <w:t xml:space="preserve">, </w:t>
      </w:r>
      <w:proofErr w:type="spellStart"/>
      <w:r w:rsidRPr="00082C99">
        <w:rPr>
          <w:rFonts w:cs="Times New Roman"/>
          <w:sz w:val="22"/>
        </w:rPr>
        <w:t>Sports</w:t>
      </w:r>
      <w:proofErr w:type="spellEnd"/>
      <w:r w:rsidRPr="00082C99">
        <w:rPr>
          <w:rFonts w:cs="Times New Roman"/>
          <w:sz w:val="22"/>
        </w:rPr>
        <w:t xml:space="preserve"> Traumatology, </w:t>
      </w:r>
      <w:proofErr w:type="spellStart"/>
      <w:r w:rsidRPr="00082C99">
        <w:rPr>
          <w:rFonts w:cs="Times New Roman"/>
          <w:sz w:val="22"/>
        </w:rPr>
        <w:t>Arthroscopy</w:t>
      </w:r>
      <w:proofErr w:type="spellEnd"/>
      <w:r w:rsidRPr="00082C99">
        <w:rPr>
          <w:rFonts w:cs="Times New Roman"/>
          <w:sz w:val="22"/>
        </w:rPr>
        <w:t xml:space="preserve"> [online]. 2013, 21(1), 74-81 [cit. 2019-06-12]. DOI: 10.1007/s00167-011-1496-y. ISSN 0942-2056</w:t>
      </w:r>
    </w:p>
    <w:p w14:paraId="27D7336D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 w:val="22"/>
        </w:rPr>
      </w:pPr>
      <w:r w:rsidRPr="00082C99">
        <w:rPr>
          <w:rFonts w:cs="Times New Roman"/>
          <w:sz w:val="22"/>
        </w:rPr>
        <w:t xml:space="preserve">VAN EGMOND, N., N. STOLWIJK, R. VAN HEERWAARDEN, A. VAN KAMPEN a N. L. W. KEIJSERS. </w:t>
      </w:r>
      <w:proofErr w:type="spellStart"/>
      <w:r w:rsidRPr="00082C99">
        <w:rPr>
          <w:rFonts w:cs="Times New Roman"/>
          <w:sz w:val="22"/>
        </w:rPr>
        <w:t>Gait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analysis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before</w:t>
      </w:r>
      <w:proofErr w:type="spellEnd"/>
      <w:r w:rsidRPr="00082C99">
        <w:rPr>
          <w:rFonts w:cs="Times New Roman"/>
          <w:sz w:val="22"/>
        </w:rPr>
        <w:t xml:space="preserve"> and </w:t>
      </w:r>
      <w:proofErr w:type="spellStart"/>
      <w:r w:rsidRPr="00082C99">
        <w:rPr>
          <w:rFonts w:cs="Times New Roman"/>
          <w:sz w:val="22"/>
        </w:rPr>
        <w:t>after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corrective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osteotomy</w:t>
      </w:r>
      <w:proofErr w:type="spellEnd"/>
      <w:r w:rsidRPr="00082C99">
        <w:rPr>
          <w:rFonts w:cs="Times New Roman"/>
          <w:sz w:val="22"/>
        </w:rPr>
        <w:t xml:space="preserve"> in </w:t>
      </w:r>
      <w:proofErr w:type="spellStart"/>
      <w:r w:rsidRPr="00082C99">
        <w:rPr>
          <w:rFonts w:cs="Times New Roman"/>
          <w:sz w:val="22"/>
        </w:rPr>
        <w:t>patients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with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knee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osteoarthritis</w:t>
      </w:r>
      <w:proofErr w:type="spellEnd"/>
      <w:r w:rsidRPr="00082C99">
        <w:rPr>
          <w:rFonts w:cs="Times New Roman"/>
          <w:sz w:val="22"/>
        </w:rPr>
        <w:t xml:space="preserve"> and a </w:t>
      </w:r>
      <w:proofErr w:type="spellStart"/>
      <w:r w:rsidRPr="00082C99">
        <w:rPr>
          <w:rFonts w:cs="Times New Roman"/>
          <w:sz w:val="22"/>
        </w:rPr>
        <w:t>valgus</w:t>
      </w:r>
      <w:proofErr w:type="spellEnd"/>
      <w:r w:rsidRPr="00082C99">
        <w:rPr>
          <w:rFonts w:cs="Times New Roman"/>
          <w:sz w:val="22"/>
        </w:rPr>
        <w:t xml:space="preserve"> deformity. </w:t>
      </w:r>
      <w:proofErr w:type="spellStart"/>
      <w:r w:rsidRPr="00082C99">
        <w:rPr>
          <w:rFonts w:cs="Times New Roman"/>
          <w:sz w:val="22"/>
        </w:rPr>
        <w:t>Knee</w:t>
      </w:r>
      <w:proofErr w:type="spellEnd"/>
      <w:r w:rsidRPr="00082C99">
        <w:rPr>
          <w:rFonts w:cs="Times New Roman"/>
          <w:sz w:val="22"/>
        </w:rPr>
        <w:t xml:space="preserve"> </w:t>
      </w:r>
      <w:proofErr w:type="spellStart"/>
      <w:r w:rsidRPr="00082C99">
        <w:rPr>
          <w:rFonts w:cs="Times New Roman"/>
          <w:sz w:val="22"/>
        </w:rPr>
        <w:t>Surgery</w:t>
      </w:r>
      <w:proofErr w:type="spellEnd"/>
      <w:r w:rsidRPr="00082C99">
        <w:rPr>
          <w:rFonts w:cs="Times New Roman"/>
          <w:sz w:val="22"/>
        </w:rPr>
        <w:t xml:space="preserve">, </w:t>
      </w:r>
      <w:proofErr w:type="spellStart"/>
      <w:r w:rsidRPr="00082C99">
        <w:rPr>
          <w:rFonts w:cs="Times New Roman"/>
          <w:sz w:val="22"/>
        </w:rPr>
        <w:t>Sports</w:t>
      </w:r>
      <w:proofErr w:type="spellEnd"/>
      <w:r w:rsidRPr="00082C99">
        <w:rPr>
          <w:rFonts w:cs="Times New Roman"/>
          <w:sz w:val="22"/>
        </w:rPr>
        <w:t xml:space="preserve"> Traumatology, </w:t>
      </w:r>
      <w:proofErr w:type="spellStart"/>
      <w:r w:rsidRPr="00082C99">
        <w:rPr>
          <w:rFonts w:cs="Times New Roman"/>
          <w:sz w:val="22"/>
        </w:rPr>
        <w:t>Arthroscopy</w:t>
      </w:r>
      <w:proofErr w:type="spellEnd"/>
      <w:r w:rsidRPr="00082C99">
        <w:rPr>
          <w:rFonts w:cs="Times New Roman"/>
          <w:sz w:val="22"/>
        </w:rPr>
        <w:t xml:space="preserve"> [online]. 2017, 25(9), 2904-2913 [cit. 2019-06-12]. DOI: 10.1007/s00167-016-4045-x. ISSN 0942-2056 </w:t>
      </w:r>
    </w:p>
    <w:p w14:paraId="05DCA50F" w14:textId="77777777" w:rsidR="003B2750" w:rsidRPr="00082C99" w:rsidRDefault="003B2750" w:rsidP="003B2750">
      <w:pPr>
        <w:pStyle w:val="Default"/>
        <w:numPr>
          <w:ilvl w:val="0"/>
          <w:numId w:val="9"/>
        </w:numPr>
        <w:rPr>
          <w:rFonts w:ascii="Times New Roman" w:hAnsi="Times New Roman" w:cs="Times New Roman"/>
          <w:sz w:val="20"/>
          <w:szCs w:val="22"/>
        </w:rPr>
      </w:pPr>
      <w:r w:rsidRPr="00082C99">
        <w:rPr>
          <w:sz w:val="22"/>
        </w:rPr>
        <w:t xml:space="preserve">LEE, </w:t>
      </w:r>
      <w:proofErr w:type="spellStart"/>
      <w:r w:rsidRPr="00082C99">
        <w:rPr>
          <w:sz w:val="22"/>
        </w:rPr>
        <w:t>Seung</w:t>
      </w:r>
      <w:proofErr w:type="spellEnd"/>
      <w:r w:rsidRPr="00082C99">
        <w:rPr>
          <w:sz w:val="22"/>
        </w:rPr>
        <w:t xml:space="preserve"> </w:t>
      </w:r>
      <w:proofErr w:type="spellStart"/>
      <w:r w:rsidRPr="00082C99">
        <w:rPr>
          <w:sz w:val="22"/>
        </w:rPr>
        <w:t>Hoon</w:t>
      </w:r>
      <w:proofErr w:type="spellEnd"/>
      <w:r w:rsidRPr="00082C99">
        <w:rPr>
          <w:sz w:val="22"/>
        </w:rPr>
        <w:t>, O-</w:t>
      </w:r>
      <w:proofErr w:type="spellStart"/>
      <w:r w:rsidRPr="00082C99">
        <w:rPr>
          <w:sz w:val="22"/>
        </w:rPr>
        <w:t>Sung</w:t>
      </w:r>
      <w:proofErr w:type="spellEnd"/>
      <w:r w:rsidRPr="00082C99">
        <w:rPr>
          <w:sz w:val="22"/>
        </w:rPr>
        <w:t xml:space="preserve"> LEE, </w:t>
      </w:r>
      <w:proofErr w:type="spellStart"/>
      <w:r w:rsidRPr="00082C99">
        <w:rPr>
          <w:sz w:val="22"/>
        </w:rPr>
        <w:t>Seow</w:t>
      </w:r>
      <w:proofErr w:type="spellEnd"/>
      <w:r w:rsidRPr="00082C99">
        <w:rPr>
          <w:sz w:val="22"/>
        </w:rPr>
        <w:t xml:space="preserve"> </w:t>
      </w:r>
      <w:proofErr w:type="spellStart"/>
      <w:r w:rsidRPr="00082C99">
        <w:rPr>
          <w:sz w:val="22"/>
        </w:rPr>
        <w:t>Hui</w:t>
      </w:r>
      <w:proofErr w:type="spellEnd"/>
      <w:r w:rsidRPr="00082C99">
        <w:rPr>
          <w:sz w:val="22"/>
        </w:rPr>
        <w:t xml:space="preserve"> TEO a </w:t>
      </w:r>
      <w:proofErr w:type="spellStart"/>
      <w:r w:rsidRPr="00082C99">
        <w:rPr>
          <w:sz w:val="22"/>
        </w:rPr>
        <w:t>Yong</w:t>
      </w:r>
      <w:proofErr w:type="spellEnd"/>
      <w:r w:rsidRPr="00082C99">
        <w:rPr>
          <w:sz w:val="22"/>
        </w:rPr>
        <w:t xml:space="preserve"> </w:t>
      </w:r>
      <w:proofErr w:type="spellStart"/>
      <w:r w:rsidRPr="00082C99">
        <w:rPr>
          <w:sz w:val="22"/>
        </w:rPr>
        <w:t>Seuk</w:t>
      </w:r>
      <w:proofErr w:type="spellEnd"/>
      <w:r w:rsidRPr="00082C99">
        <w:rPr>
          <w:sz w:val="22"/>
        </w:rPr>
        <w:t xml:space="preserve"> LEE. </w:t>
      </w:r>
      <w:proofErr w:type="spellStart"/>
      <w:r w:rsidRPr="00082C99">
        <w:rPr>
          <w:sz w:val="22"/>
        </w:rPr>
        <w:t>Change</w:t>
      </w:r>
      <w:proofErr w:type="spellEnd"/>
      <w:r w:rsidRPr="00082C99">
        <w:rPr>
          <w:sz w:val="22"/>
        </w:rPr>
        <w:t xml:space="preserve"> in </w:t>
      </w:r>
      <w:proofErr w:type="spellStart"/>
      <w:r w:rsidRPr="00082C99">
        <w:rPr>
          <w:sz w:val="22"/>
        </w:rPr>
        <w:t>gait</w:t>
      </w:r>
      <w:proofErr w:type="spellEnd"/>
      <w:r w:rsidRPr="00082C99">
        <w:rPr>
          <w:sz w:val="22"/>
        </w:rPr>
        <w:t xml:space="preserve"> </w:t>
      </w:r>
      <w:proofErr w:type="spellStart"/>
      <w:r w:rsidRPr="00082C99">
        <w:rPr>
          <w:sz w:val="22"/>
        </w:rPr>
        <w:t>after</w:t>
      </w:r>
      <w:proofErr w:type="spellEnd"/>
      <w:r w:rsidRPr="00082C99">
        <w:rPr>
          <w:sz w:val="22"/>
        </w:rPr>
        <w:t xml:space="preserve"> </w:t>
      </w:r>
      <w:proofErr w:type="spellStart"/>
      <w:r w:rsidRPr="00082C99">
        <w:rPr>
          <w:sz w:val="22"/>
        </w:rPr>
        <w:t>high</w:t>
      </w:r>
      <w:proofErr w:type="spellEnd"/>
      <w:r w:rsidRPr="00082C99">
        <w:rPr>
          <w:sz w:val="22"/>
        </w:rPr>
        <w:t xml:space="preserve"> </w:t>
      </w:r>
      <w:proofErr w:type="spellStart"/>
      <w:r w:rsidRPr="00082C99">
        <w:rPr>
          <w:sz w:val="22"/>
        </w:rPr>
        <w:t>tibial</w:t>
      </w:r>
      <w:proofErr w:type="spellEnd"/>
      <w:r w:rsidRPr="00082C99">
        <w:rPr>
          <w:sz w:val="22"/>
        </w:rPr>
        <w:t xml:space="preserve"> </w:t>
      </w:r>
      <w:proofErr w:type="spellStart"/>
      <w:r w:rsidRPr="00082C99">
        <w:rPr>
          <w:sz w:val="22"/>
        </w:rPr>
        <w:t>osteotomy</w:t>
      </w:r>
      <w:proofErr w:type="spellEnd"/>
      <w:r w:rsidRPr="00082C99">
        <w:rPr>
          <w:sz w:val="22"/>
        </w:rPr>
        <w:t xml:space="preserve">: A </w:t>
      </w:r>
      <w:proofErr w:type="spellStart"/>
      <w:r w:rsidRPr="00082C99">
        <w:rPr>
          <w:sz w:val="22"/>
        </w:rPr>
        <w:t>systematic</w:t>
      </w:r>
      <w:proofErr w:type="spellEnd"/>
      <w:r w:rsidRPr="00082C99">
        <w:rPr>
          <w:sz w:val="22"/>
        </w:rPr>
        <w:t xml:space="preserve"> </w:t>
      </w:r>
      <w:proofErr w:type="spellStart"/>
      <w:r w:rsidRPr="00082C99">
        <w:rPr>
          <w:sz w:val="22"/>
        </w:rPr>
        <w:t>review</w:t>
      </w:r>
      <w:proofErr w:type="spellEnd"/>
      <w:r w:rsidRPr="00082C99">
        <w:rPr>
          <w:sz w:val="22"/>
        </w:rPr>
        <w:t xml:space="preserve"> and meta-</w:t>
      </w:r>
      <w:proofErr w:type="spellStart"/>
      <w:r w:rsidRPr="00082C99">
        <w:rPr>
          <w:sz w:val="22"/>
        </w:rPr>
        <w:t>analysis</w:t>
      </w:r>
      <w:proofErr w:type="spellEnd"/>
      <w:r w:rsidRPr="00082C99">
        <w:rPr>
          <w:sz w:val="22"/>
        </w:rPr>
        <w:t xml:space="preserve">. </w:t>
      </w:r>
      <w:proofErr w:type="spellStart"/>
      <w:r w:rsidRPr="00082C99">
        <w:rPr>
          <w:i/>
          <w:iCs/>
          <w:sz w:val="22"/>
        </w:rPr>
        <w:t>Gait</w:t>
      </w:r>
      <w:proofErr w:type="spellEnd"/>
      <w:r w:rsidRPr="00082C99">
        <w:rPr>
          <w:i/>
          <w:iCs/>
          <w:sz w:val="22"/>
        </w:rPr>
        <w:t xml:space="preserve"> &amp; </w:t>
      </w:r>
      <w:proofErr w:type="spellStart"/>
      <w:r w:rsidRPr="00082C99">
        <w:rPr>
          <w:i/>
          <w:iCs/>
          <w:sz w:val="22"/>
        </w:rPr>
        <w:t>Posture</w:t>
      </w:r>
      <w:proofErr w:type="spellEnd"/>
      <w:r w:rsidRPr="00082C99">
        <w:rPr>
          <w:sz w:val="22"/>
        </w:rPr>
        <w:t xml:space="preserve"> [online]. 2017, </w:t>
      </w:r>
      <w:r w:rsidRPr="00082C99">
        <w:rPr>
          <w:bCs/>
          <w:sz w:val="22"/>
        </w:rPr>
        <w:t>57</w:t>
      </w:r>
      <w:r w:rsidRPr="00082C99">
        <w:rPr>
          <w:sz w:val="22"/>
        </w:rPr>
        <w:t>, 57-68 [cit. 2019-06-12]. DOI: 10.1016/j.gaitpost.2017.05.023. ISSN 09666362</w:t>
      </w:r>
    </w:p>
    <w:p w14:paraId="7CB4D65C" w14:textId="77777777" w:rsidR="003B2750" w:rsidRPr="00A802D7" w:rsidRDefault="003B2750" w:rsidP="003B2750">
      <w:pPr>
        <w:pStyle w:val="Default"/>
        <w:numPr>
          <w:ilvl w:val="0"/>
          <w:numId w:val="9"/>
        </w:numPr>
        <w:rPr>
          <w:rFonts w:ascii="Times New Roman" w:hAnsi="Times New Roman" w:cs="Times New Roman"/>
          <w:color w:val="auto"/>
          <w:sz w:val="22"/>
          <w:szCs w:val="22"/>
        </w:rPr>
      </w:pPr>
      <w:r w:rsidRPr="00A802D7">
        <w:rPr>
          <w:rStyle w:val="A3"/>
          <w:rFonts w:ascii="Times New Roman" w:hAnsi="Times New Roman" w:cs="Times New Roman"/>
          <w:color w:val="auto"/>
          <w:sz w:val="22"/>
          <w:szCs w:val="22"/>
        </w:rPr>
        <w:t xml:space="preserve">SABZEVARI, </w:t>
      </w:r>
      <w:proofErr w:type="spellStart"/>
      <w:r w:rsidRPr="00A802D7">
        <w:rPr>
          <w:rStyle w:val="A3"/>
          <w:rFonts w:ascii="Times New Roman" w:hAnsi="Times New Roman" w:cs="Times New Roman"/>
          <w:color w:val="auto"/>
          <w:sz w:val="22"/>
          <w:szCs w:val="22"/>
        </w:rPr>
        <w:t>Soheil</w:t>
      </w:r>
      <w:proofErr w:type="spellEnd"/>
      <w:r w:rsidRPr="00A802D7">
        <w:rPr>
          <w:rStyle w:val="A3"/>
          <w:rFonts w:ascii="Times New Roman" w:hAnsi="Times New Roman" w:cs="Times New Roman"/>
          <w:color w:val="auto"/>
          <w:sz w:val="22"/>
          <w:szCs w:val="22"/>
        </w:rPr>
        <w:t xml:space="preserve">, EBRAHIMPOUR, Adel, ROUDI, </w:t>
      </w:r>
      <w:proofErr w:type="spellStart"/>
      <w:r w:rsidRPr="00A802D7">
        <w:rPr>
          <w:rStyle w:val="A3"/>
          <w:rFonts w:ascii="Times New Roman" w:hAnsi="Times New Roman" w:cs="Times New Roman"/>
          <w:color w:val="auto"/>
          <w:sz w:val="22"/>
          <w:szCs w:val="22"/>
        </w:rPr>
        <w:t>Mostafa</w:t>
      </w:r>
      <w:proofErr w:type="spellEnd"/>
      <w:r w:rsidRPr="00A802D7">
        <w:rPr>
          <w:rStyle w:val="A3"/>
          <w:rFonts w:ascii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A802D7">
        <w:rPr>
          <w:rStyle w:val="A3"/>
          <w:rFonts w:ascii="Times New Roman" w:hAnsi="Times New Roman" w:cs="Times New Roman"/>
          <w:color w:val="auto"/>
          <w:sz w:val="22"/>
          <w:szCs w:val="22"/>
        </w:rPr>
        <w:t>Khalilipour</w:t>
      </w:r>
      <w:proofErr w:type="spellEnd"/>
      <w:r w:rsidRPr="00A802D7">
        <w:rPr>
          <w:rStyle w:val="A3"/>
          <w:rFonts w:ascii="Times New Roman" w:hAnsi="Times New Roman" w:cs="Times New Roman"/>
          <w:color w:val="auto"/>
          <w:sz w:val="22"/>
          <w:szCs w:val="22"/>
        </w:rPr>
        <w:t xml:space="preserve">, KACHOOEI, Amir, R. </w:t>
      </w:r>
      <w:proofErr w:type="spellStart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>High</w:t>
      </w:r>
      <w:proofErr w:type="spellEnd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>Tibial</w:t>
      </w:r>
      <w:proofErr w:type="spellEnd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>Osteotomy</w:t>
      </w:r>
      <w:proofErr w:type="spellEnd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 xml:space="preserve">: A </w:t>
      </w:r>
      <w:proofErr w:type="spellStart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>Systematic</w:t>
      </w:r>
      <w:proofErr w:type="spellEnd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>Review</w:t>
      </w:r>
      <w:proofErr w:type="spellEnd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 xml:space="preserve"> and </w:t>
      </w:r>
      <w:proofErr w:type="spellStart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>Current</w:t>
      </w:r>
      <w:proofErr w:type="spellEnd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>Concept</w:t>
      </w:r>
      <w:proofErr w:type="spellEnd"/>
      <w:r w:rsidRPr="00A802D7">
        <w:rPr>
          <w:rStyle w:val="A5"/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A802D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A802D7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Arch Bone </w:t>
      </w:r>
      <w:proofErr w:type="spellStart"/>
      <w:r w:rsidRPr="00A802D7">
        <w:rPr>
          <w:rFonts w:ascii="Times New Roman" w:hAnsi="Times New Roman" w:cs="Times New Roman"/>
          <w:bCs/>
          <w:color w:val="auto"/>
          <w:sz w:val="22"/>
          <w:szCs w:val="22"/>
        </w:rPr>
        <w:t>Jt</w:t>
      </w:r>
      <w:proofErr w:type="spellEnd"/>
      <w:r w:rsidRPr="00A802D7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A802D7">
        <w:rPr>
          <w:rFonts w:ascii="Times New Roman" w:hAnsi="Times New Roman" w:cs="Times New Roman"/>
          <w:bCs/>
          <w:color w:val="auto"/>
          <w:sz w:val="22"/>
          <w:szCs w:val="22"/>
        </w:rPr>
        <w:t>Surg</w:t>
      </w:r>
      <w:proofErr w:type="spellEnd"/>
      <w:r w:rsidRPr="00A802D7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. </w:t>
      </w:r>
      <w:r w:rsidRPr="00A802D7">
        <w:rPr>
          <w:rFonts w:ascii="Times New Roman" w:hAnsi="Times New Roman" w:cs="Times New Roman"/>
          <w:color w:val="auto"/>
          <w:sz w:val="22"/>
          <w:szCs w:val="22"/>
        </w:rPr>
        <w:t>2016; 4(3): 204-212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82C99">
        <w:rPr>
          <w:rFonts w:cs="Times New Roman"/>
          <w:sz w:val="22"/>
        </w:rPr>
        <w:t>[cit. 2019-06-12]. DOI:</w:t>
      </w:r>
      <w:r>
        <w:rPr>
          <w:rFonts w:cs="Times New Roman"/>
          <w:sz w:val="22"/>
        </w:rPr>
        <w:t xml:space="preserve"> </w:t>
      </w:r>
      <w:r w:rsidRPr="00A802D7">
        <w:rPr>
          <w:rFonts w:cs="Times New Roman"/>
          <w:sz w:val="22"/>
        </w:rPr>
        <w:t>10.22038/abjs.2016.7149</w:t>
      </w:r>
      <w:r>
        <w:rPr>
          <w:rFonts w:cs="Times New Roman"/>
          <w:sz w:val="22"/>
        </w:rPr>
        <w:t>.</w:t>
      </w:r>
    </w:p>
    <w:p w14:paraId="4090842E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  <w:rPr>
          <w:rFonts w:cs="Times New Roman"/>
          <w:color w:val="231F20"/>
          <w:sz w:val="22"/>
        </w:rPr>
      </w:pPr>
      <w:r w:rsidRPr="00082C99">
        <w:rPr>
          <w:rFonts w:ascii="Cambria" w:hAnsi="Cambria" w:cs="Cambria"/>
          <w:color w:val="000000"/>
          <w:sz w:val="22"/>
          <w:szCs w:val="24"/>
        </w:rPr>
        <w:t xml:space="preserve">KUIPERS,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Bart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M.,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Boudewijn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J. KOLLEN, Peter C. KAIJSER BOTS,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Bart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J. BURGER,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Jos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J.A.M. VAN RAAY,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Niek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J.A. TULP a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Cees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C.P.M. VERHEYEN.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Factors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associated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with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reduced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early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survival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in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the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Oxford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phase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III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medial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unicompartment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knee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replacement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.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The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Knee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[online]. 2010, 17(1), 48-52 [cit. 2019-06-12]. DOI: 10.1016/j.knee.2009.07.005. ISSN 09680160</w:t>
      </w:r>
    </w:p>
    <w:p w14:paraId="032B9CD3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  <w:rPr>
          <w:rFonts w:ascii="Cambria" w:hAnsi="Cambria" w:cs="Cambria"/>
          <w:color w:val="000000"/>
          <w:sz w:val="22"/>
          <w:szCs w:val="24"/>
        </w:rPr>
      </w:pPr>
      <w:r w:rsidRPr="00082C99">
        <w:rPr>
          <w:rFonts w:ascii="Cambria" w:hAnsi="Cambria" w:cs="Cambria"/>
          <w:color w:val="000000"/>
          <w:sz w:val="22"/>
          <w:szCs w:val="24"/>
        </w:rPr>
        <w:t xml:space="preserve">THOMPSON,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Scott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A.J.,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Barthelemy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LIABAUD, Kate W. NELLANS a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Jeffrey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A. GELLER.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Factors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Associated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With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Poor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Outcomes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Following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Unicompartmental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Knee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Arthroplasty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.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The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Journal of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Arthroplasty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[online]. 2013, 28(9), 1561-1564 [cit. 2019-06-12]. DOI: 10.1016/j.arth.2013.02.034. ISSN 08835403</w:t>
      </w:r>
    </w:p>
    <w:p w14:paraId="3B2C0266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  <w:rPr>
          <w:rFonts w:ascii="Cambria" w:hAnsi="Cambria" w:cs="Cambria"/>
          <w:color w:val="000000"/>
          <w:sz w:val="22"/>
          <w:szCs w:val="24"/>
        </w:rPr>
      </w:pPr>
      <w:r w:rsidRPr="00082C99">
        <w:rPr>
          <w:rFonts w:ascii="Cambria" w:hAnsi="Cambria" w:cs="Cambria"/>
          <w:color w:val="000000"/>
          <w:sz w:val="22"/>
          <w:szCs w:val="24"/>
        </w:rPr>
        <w:t xml:space="preserve">SANTOSO, Marcel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Budhi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a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Lidong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WU.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Unicompartmental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knee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arthroplasty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is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it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superior to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high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tibial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osteotomy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in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treating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unicompartmental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osteoarthritis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>? A meta-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analysis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and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systemic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review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. Journal of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Orthopaedic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Surgery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and Research [online]. 2017, 12(1) [cit. 2019-06-13]. DOI: 10.1186/s13018-017-0552-9. ISSN </w:t>
      </w:r>
      <w:proofErr w:type="gramStart"/>
      <w:r w:rsidRPr="00082C99">
        <w:rPr>
          <w:rFonts w:ascii="Cambria" w:hAnsi="Cambria" w:cs="Cambria"/>
          <w:color w:val="000000"/>
          <w:sz w:val="22"/>
          <w:szCs w:val="24"/>
        </w:rPr>
        <w:t>1749-799X</w:t>
      </w:r>
      <w:proofErr w:type="gramEnd"/>
    </w:p>
    <w:p w14:paraId="2264E24B" w14:textId="77777777" w:rsidR="003B2750" w:rsidRPr="00082C99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  <w:rPr>
          <w:rFonts w:ascii="Cambria" w:hAnsi="Cambria" w:cs="Cambria"/>
          <w:color w:val="000000"/>
          <w:sz w:val="22"/>
          <w:szCs w:val="24"/>
        </w:rPr>
      </w:pPr>
      <w:r w:rsidRPr="00082C99">
        <w:rPr>
          <w:rFonts w:ascii="Cambria" w:hAnsi="Cambria" w:cs="Cambria"/>
          <w:color w:val="000000"/>
          <w:sz w:val="22"/>
          <w:szCs w:val="24"/>
        </w:rPr>
        <w:lastRenderedPageBreak/>
        <w:t xml:space="preserve">CAO,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ZhenWu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XiuJun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MAI, Jun WANG,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EnHui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FENG a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YongMing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HUANG.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Unicompartmental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Knee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Arthroplasty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vs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High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Tibial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Osteotomy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for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Knee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Osteoarthritis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: A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Systematic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Review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and Meta-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Analysis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.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The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Journal of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Arthroplasty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[online]. 2018, 33(3), 952-959 [cit. 2019-06-13]. DOI: 10.1016/j.arth.2017.10.025. ISSN 08835403</w:t>
      </w:r>
    </w:p>
    <w:p w14:paraId="134A1C8F" w14:textId="77777777" w:rsidR="003B2750" w:rsidRDefault="003B2750" w:rsidP="003B2750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left"/>
        <w:rPr>
          <w:rFonts w:ascii="Cambria" w:hAnsi="Cambria" w:cs="Cambria"/>
          <w:color w:val="000000"/>
          <w:sz w:val="22"/>
          <w:szCs w:val="24"/>
        </w:rPr>
      </w:pPr>
      <w:r w:rsidRPr="00082C99">
        <w:rPr>
          <w:rFonts w:ascii="Cambria" w:hAnsi="Cambria" w:cs="Cambria"/>
          <w:color w:val="000000"/>
          <w:sz w:val="22"/>
          <w:szCs w:val="24"/>
        </w:rPr>
        <w:t xml:space="preserve">RYU,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Seung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Min,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Jae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Woo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PARK, Ho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Dong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NA a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Oog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Jin SHON.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High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Tibial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Osteotomy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versus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Unicompartmental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Knee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Arthroplasty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for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Medial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Compartment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Arthrosis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with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Kissing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Lesions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in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Relatively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Young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Patients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.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Knee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Surgery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and </w:t>
      </w:r>
      <w:proofErr w:type="spellStart"/>
      <w:r w:rsidRPr="00082C99">
        <w:rPr>
          <w:rFonts w:ascii="Cambria" w:hAnsi="Cambria" w:cs="Cambria"/>
          <w:color w:val="000000"/>
          <w:sz w:val="22"/>
          <w:szCs w:val="24"/>
        </w:rPr>
        <w:t>Related</w:t>
      </w:r>
      <w:proofErr w:type="spellEnd"/>
      <w:r w:rsidRPr="00082C99">
        <w:rPr>
          <w:rFonts w:ascii="Cambria" w:hAnsi="Cambria" w:cs="Cambria"/>
          <w:color w:val="000000"/>
          <w:sz w:val="22"/>
          <w:szCs w:val="24"/>
        </w:rPr>
        <w:t xml:space="preserve"> Research [online]. 2018, 30(1), 17-22 [cit. 2019-06-13]. DOI: 10.5792/ksrr.17.006. ISSN 2234-0726</w:t>
      </w:r>
    </w:p>
    <w:p w14:paraId="25AE332A" w14:textId="77777777" w:rsidR="00222AFE" w:rsidRDefault="00222AFE"/>
    <w:sectPr w:rsidR="00222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44FFB"/>
    <w:multiLevelType w:val="hybridMultilevel"/>
    <w:tmpl w:val="1982FCC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A4560"/>
    <w:multiLevelType w:val="hybridMultilevel"/>
    <w:tmpl w:val="6A70C73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D2762"/>
    <w:multiLevelType w:val="hybridMultilevel"/>
    <w:tmpl w:val="34DE6F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D6B13"/>
    <w:multiLevelType w:val="hybridMultilevel"/>
    <w:tmpl w:val="2646D528"/>
    <w:lvl w:ilvl="0" w:tplc="040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B35D6"/>
    <w:multiLevelType w:val="hybridMultilevel"/>
    <w:tmpl w:val="006EDCA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40EE9"/>
    <w:multiLevelType w:val="hybridMultilevel"/>
    <w:tmpl w:val="6D62E06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C31BB"/>
    <w:multiLevelType w:val="hybridMultilevel"/>
    <w:tmpl w:val="18A24FE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BCC8C4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B21D94"/>
    <w:multiLevelType w:val="hybridMultilevel"/>
    <w:tmpl w:val="168C5A2A"/>
    <w:lvl w:ilvl="0" w:tplc="34CA9F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96A2B"/>
    <w:multiLevelType w:val="hybridMultilevel"/>
    <w:tmpl w:val="84B6BA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61D"/>
    <w:rsid w:val="000B461D"/>
    <w:rsid w:val="00222AFE"/>
    <w:rsid w:val="003B2750"/>
    <w:rsid w:val="00C6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C6056"/>
  <w15:chartTrackingRefBased/>
  <w15:docId w15:val="{33480FC7-9302-4664-9FD0-B061A5A83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aliases w:val="Nadpis_1"/>
    <w:qFormat/>
    <w:rsid w:val="003B2750"/>
    <w:pPr>
      <w:jc w:val="both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prewrap">
    <w:name w:val="prewrap"/>
    <w:rsid w:val="003B2750"/>
  </w:style>
  <w:style w:type="paragraph" w:styleId="Bezmezer">
    <w:name w:val="No Spacing"/>
    <w:uiPriority w:val="1"/>
    <w:qFormat/>
    <w:rsid w:val="003B2750"/>
    <w:pPr>
      <w:spacing w:after="0" w:line="240" w:lineRule="auto"/>
      <w:jc w:val="both"/>
    </w:pPr>
    <w:rPr>
      <w:rFonts w:ascii="Times New Roman" w:hAnsi="Times New Roman"/>
      <w:b/>
      <w:sz w:val="28"/>
    </w:rPr>
  </w:style>
  <w:style w:type="character" w:styleId="Zdraznn">
    <w:name w:val="Emphasis"/>
    <w:basedOn w:val="Standardnpsmoodstavce"/>
    <w:uiPriority w:val="20"/>
    <w:qFormat/>
    <w:rsid w:val="003B2750"/>
    <w:rPr>
      <w:b/>
      <w:bCs/>
      <w:i w:val="0"/>
      <w:iCs w:val="0"/>
    </w:rPr>
  </w:style>
  <w:style w:type="character" w:customStyle="1" w:styleId="st1">
    <w:name w:val="st1"/>
    <w:basedOn w:val="Standardnpsmoodstavce"/>
    <w:rsid w:val="003B2750"/>
  </w:style>
  <w:style w:type="paragraph" w:styleId="Odstavecseseznamem">
    <w:name w:val="List Paragraph"/>
    <w:basedOn w:val="Normln"/>
    <w:uiPriority w:val="34"/>
    <w:qFormat/>
    <w:rsid w:val="003B2750"/>
    <w:pPr>
      <w:ind w:left="720"/>
      <w:contextualSpacing/>
    </w:pPr>
  </w:style>
  <w:style w:type="paragraph" w:customStyle="1" w:styleId="Default">
    <w:name w:val="Default"/>
    <w:rsid w:val="003B275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A5">
    <w:name w:val="A5"/>
    <w:uiPriority w:val="99"/>
    <w:rsid w:val="003B2750"/>
    <w:rPr>
      <w:rFonts w:cs="Cambria"/>
      <w:color w:val="000000"/>
      <w:sz w:val="44"/>
      <w:szCs w:val="44"/>
    </w:rPr>
  </w:style>
  <w:style w:type="character" w:customStyle="1" w:styleId="A3">
    <w:name w:val="A3"/>
    <w:uiPriority w:val="99"/>
    <w:rsid w:val="003B2750"/>
    <w:rPr>
      <w:rFonts w:cs="Cambri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cholar.google.cz/citations?user=IJP8cUUAAAAJ&amp;hl=cs&amp;oi=s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3619</Words>
  <Characters>21354</Characters>
  <Application>Microsoft Office Word</Application>
  <DocSecurity>0</DocSecurity>
  <Lines>177</Lines>
  <Paragraphs>49</Paragraphs>
  <ScaleCrop>false</ScaleCrop>
  <Company/>
  <LinksUpToDate>false</LinksUpToDate>
  <CharactersWithSpaces>24924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Vodička</dc:creator>
  <cp:keywords/>
  <dc:description/>
  <cp:lastModifiedBy>Tomáš Vodička</cp:lastModifiedBy>
  <cp:revision>3</cp:revision>
  <dcterms:created xsi:type="dcterms:W3CDTF">2022-04-20T07:53:00Z</dcterms:created>
  <dcterms:modified xsi:type="dcterms:W3CDTF">2022-04-20T08:21:00Z</dcterms:modified>
</cp:coreProperties>
</file>